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31DD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方正小标宋_GBK" w:hAnsi="方正小标宋_GBK" w:eastAsia="方正小标宋_GBK" w:cs="方正小标宋_GBK"/>
          <w:b/>
          <w:bCs w:val="0"/>
          <w:caps/>
          <w:kern w:val="0"/>
          <w:sz w:val="40"/>
          <w:szCs w:val="40"/>
          <w:lang w:val="en-US" w:eastAsia="zh-CN" w:bidi="ar"/>
        </w:rPr>
      </w:pPr>
      <w:r>
        <w:rPr>
          <w:rFonts w:hint="eastAsia" w:ascii="方正小标宋_GBK" w:hAnsi="方正小标宋_GBK" w:eastAsia="方正小标宋_GBK" w:cs="方正小标宋_GBK"/>
          <w:b/>
          <w:bCs w:val="0"/>
          <w:caps/>
          <w:kern w:val="0"/>
          <w:sz w:val="40"/>
          <w:szCs w:val="40"/>
          <w:lang w:val="en-US" w:eastAsia="zh-CN" w:bidi="ar"/>
        </w:rPr>
        <w:t>云南省保山市第二人民医院射线装置年度检测和放射工作人员个人剂量监测服务</w:t>
      </w:r>
    </w:p>
    <w:p w14:paraId="79B2767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方正小标宋_GBK" w:hAnsi="方正小标宋_GBK" w:eastAsia="方正小标宋_GBK" w:cs="方正小标宋_GBK"/>
          <w:b/>
          <w:bCs w:val="0"/>
          <w:caps/>
          <w:sz w:val="40"/>
          <w:szCs w:val="40"/>
        </w:rPr>
      </w:pPr>
      <w:r>
        <w:rPr>
          <w:rFonts w:hint="eastAsia" w:ascii="方正小标宋_GBK" w:hAnsi="方正小标宋_GBK" w:eastAsia="方正小标宋_GBK" w:cs="方正小标宋_GBK"/>
          <w:b/>
          <w:bCs w:val="0"/>
          <w:caps/>
          <w:kern w:val="0"/>
          <w:sz w:val="40"/>
          <w:szCs w:val="40"/>
          <w:lang w:val="en-US" w:eastAsia="zh-CN" w:bidi="ar"/>
        </w:rPr>
        <w:t>采购项目竞争性磋商文件</w:t>
      </w:r>
    </w:p>
    <w:p w14:paraId="22538206">
      <w:pPr>
        <w:keepNext w:val="0"/>
        <w:keepLines w:val="0"/>
        <w:widowControl w:val="0"/>
        <w:suppressLineNumbers w:val="0"/>
        <w:autoSpaceDE w:val="0"/>
        <w:autoSpaceDN w:val="0"/>
        <w:spacing w:before="45" w:beforeAutospacing="0" w:after="0" w:afterAutospacing="0"/>
        <w:ind w:left="1100" w:right="0" w:firstLine="0"/>
        <w:jc w:val="left"/>
        <w:rPr>
          <w:rFonts w:hint="eastAsia" w:ascii="宋体" w:hAnsi="宋体" w:eastAsia="宋体" w:cs="宋体"/>
          <w:b/>
          <w:bCs/>
          <w:sz w:val="24"/>
          <w:szCs w:val="24"/>
        </w:rPr>
      </w:pPr>
      <w:r>
        <mc:AlternateContent>
          <mc:Choice Requires="wps">
            <w:drawing>
              <wp:anchor distT="0" distB="0" distL="0" distR="0" simplePos="0" relativeHeight="251660288" behindDoc="1" locked="0" layoutInCell="1" allowOverlap="1">
                <wp:simplePos x="0" y="0"/>
                <wp:positionH relativeFrom="page">
                  <wp:posOffset>744220</wp:posOffset>
                </wp:positionH>
                <wp:positionV relativeFrom="paragraph">
                  <wp:posOffset>49530</wp:posOffset>
                </wp:positionV>
                <wp:extent cx="6307455" cy="1900555"/>
                <wp:effectExtent l="4445" t="5080" r="12700" b="18415"/>
                <wp:wrapTopAndBottom/>
                <wp:docPr id="2" name="文本框 2"/>
                <wp:cNvGraphicFramePr/>
                <a:graphic xmlns:a="http://schemas.openxmlformats.org/drawingml/2006/main">
                  <a:graphicData uri="http://schemas.microsoft.com/office/word/2010/wordprocessingShape">
                    <wps:wsp>
                      <wps:cNvSpPr txBox="1"/>
                      <wps:spPr>
                        <a:xfrm>
                          <a:off x="0" y="0"/>
                          <a:ext cx="6307455" cy="1900555"/>
                        </a:xfrm>
                        <a:prstGeom prst="rect">
                          <a:avLst/>
                        </a:prstGeom>
                        <a:noFill/>
                        <a:ln w="6096" cap="flat" cmpd="sng">
                          <a:solidFill>
                            <a:srgbClr val="000000"/>
                          </a:solidFill>
                          <a:prstDash val="solid"/>
                          <a:miter/>
                          <a:headEnd type="none" w="med" len="med"/>
                          <a:tailEnd type="none" w="med" len="med"/>
                        </a:ln>
                      </wps:spPr>
                      <wps:txbx>
                        <w:txbxContent>
                          <w:p w14:paraId="063E0DA3">
                            <w:pPr>
                              <w:pStyle w:val="7"/>
                              <w:keepNext w:val="0"/>
                              <w:keepLines w:val="0"/>
                              <w:pageBreakBefore w:val="0"/>
                              <w:widowControl w:val="0"/>
                              <w:kinsoku/>
                              <w:wordWrap/>
                              <w:overflowPunct/>
                              <w:topLinePunct w:val="0"/>
                              <w:autoSpaceDE w:val="0"/>
                              <w:autoSpaceDN w:val="0"/>
                              <w:bidi w:val="0"/>
                              <w:adjustRightInd/>
                              <w:snapToGrid/>
                              <w:spacing w:before="161" w:line="500" w:lineRule="exact"/>
                              <w:ind w:left="130" w:right="130" w:firstLine="482"/>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项目概况 </w:t>
                            </w:r>
                            <w:r>
                              <w:rPr>
                                <w:rFonts w:hint="eastAsia" w:ascii="仿宋" w:hAnsi="仿宋" w:eastAsia="仿宋" w:cs="仿宋"/>
                                <w:sz w:val="32"/>
                                <w:szCs w:val="32"/>
                                <w:lang w:eastAsia="zh-CN"/>
                              </w:rPr>
                              <w:t>：</w:t>
                            </w:r>
                          </w:p>
                          <w:p w14:paraId="0B21FBAB">
                            <w:pPr>
                              <w:pStyle w:val="7"/>
                              <w:keepNext w:val="0"/>
                              <w:keepLines w:val="0"/>
                              <w:pageBreakBefore w:val="0"/>
                              <w:widowControl w:val="0"/>
                              <w:kinsoku/>
                              <w:wordWrap/>
                              <w:overflowPunct/>
                              <w:topLinePunct w:val="0"/>
                              <w:autoSpaceDE w:val="0"/>
                              <w:autoSpaceDN w:val="0"/>
                              <w:bidi w:val="0"/>
                              <w:adjustRightInd/>
                              <w:snapToGrid/>
                              <w:spacing w:before="161" w:line="500" w:lineRule="exact"/>
                              <w:ind w:left="130" w:right="130" w:firstLine="482"/>
                              <w:jc w:val="left"/>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云南省保山市第二人民医院</w:t>
                            </w:r>
                            <w:r>
                              <w:rPr>
                                <w:rFonts w:hint="eastAsia" w:ascii="仿宋" w:hAnsi="仿宋" w:eastAsia="仿宋" w:cs="仿宋"/>
                                <w:sz w:val="32"/>
                                <w:szCs w:val="32"/>
                                <w:u w:val="single"/>
                                <w:lang w:val="en-US" w:eastAsia="zh-CN"/>
                              </w:rPr>
                              <w:t>射线装置年度检测和放射工作人员个人剂量监测服务</w:t>
                            </w:r>
                            <w:r>
                              <w:rPr>
                                <w:rFonts w:hint="eastAsia" w:ascii="仿宋" w:hAnsi="仿宋" w:eastAsia="仿宋" w:cs="仿宋"/>
                                <w:sz w:val="32"/>
                                <w:szCs w:val="32"/>
                                <w:u w:val="single"/>
                                <w:lang w:eastAsia="zh-CN"/>
                              </w:rPr>
                              <w:t>采购项目</w:t>
                            </w:r>
                            <w:r>
                              <w:rPr>
                                <w:rFonts w:hint="eastAsia" w:ascii="仿宋" w:hAnsi="仿宋" w:eastAsia="仿宋" w:cs="仿宋"/>
                                <w:sz w:val="32"/>
                                <w:szCs w:val="32"/>
                              </w:rPr>
                              <w:t>的潜在投标人应在</w:t>
                            </w:r>
                            <w:r>
                              <w:rPr>
                                <w:rFonts w:hint="eastAsia" w:ascii="仿宋" w:hAnsi="仿宋" w:eastAsia="仿宋" w:cs="仿宋"/>
                                <w:sz w:val="32"/>
                                <w:szCs w:val="32"/>
                                <w:u w:val="single"/>
                                <w:lang w:eastAsia="zh-CN"/>
                              </w:rPr>
                              <w:t>云南省保山市第二人民医院官网</w:t>
                            </w:r>
                            <w:r>
                              <w:rPr>
                                <w:rFonts w:hint="eastAsia" w:ascii="仿宋" w:hAnsi="仿宋" w:eastAsia="仿宋" w:cs="仿宋"/>
                                <w:sz w:val="32"/>
                                <w:szCs w:val="32"/>
                                <w:u w:val="single"/>
                              </w:rPr>
                              <w:t>（网址：</w:t>
                            </w:r>
                            <w:r>
                              <w:rPr>
                                <w:rFonts w:hint="eastAsia" w:ascii="仿宋" w:hAnsi="仿宋" w:eastAsia="仿宋" w:cs="仿宋"/>
                                <w:sz w:val="32"/>
                                <w:szCs w:val="32"/>
                                <w:u w:val="single"/>
                                <w:lang w:eastAsia="zh-CN"/>
                              </w:rPr>
                              <w:fldChar w:fldCharType="begin"/>
                            </w:r>
                            <w:r>
                              <w:rPr>
                                <w:rFonts w:hint="eastAsia" w:ascii="仿宋" w:hAnsi="仿宋" w:eastAsia="仿宋" w:cs="仿宋"/>
                                <w:sz w:val="32"/>
                                <w:szCs w:val="32"/>
                                <w:u w:val="single"/>
                                <w:lang w:eastAsia="zh-CN"/>
                              </w:rPr>
                              <w:instrText xml:space="preserve"> HYPERLINK "http://www.bssey.com/)及院内公告栏获取采购文件，并于2021年" </w:instrText>
                            </w:r>
                            <w:r>
                              <w:rPr>
                                <w:rFonts w:hint="eastAsia" w:ascii="仿宋" w:hAnsi="仿宋" w:eastAsia="仿宋" w:cs="仿宋"/>
                                <w:sz w:val="32"/>
                                <w:szCs w:val="32"/>
                                <w:u w:val="single"/>
                                <w:lang w:eastAsia="zh-CN"/>
                              </w:rPr>
                              <w:fldChar w:fldCharType="separate"/>
                            </w:r>
                            <w:r>
                              <w:rPr>
                                <w:rFonts w:hint="eastAsia" w:ascii="仿宋" w:hAnsi="仿宋" w:eastAsia="仿宋" w:cs="仿宋"/>
                                <w:sz w:val="32"/>
                                <w:szCs w:val="32"/>
                                <w:u w:val="single"/>
                                <w:lang w:eastAsia="zh-CN"/>
                              </w:rPr>
                              <w:t>http://www.bssey.com/)及院内公示栏获取采购文件，并于202</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lang w:eastAsia="zh-CN"/>
                              </w:rPr>
                              <w:t>年</w:t>
                            </w:r>
                            <w:r>
                              <w:rPr>
                                <w:rFonts w:hint="eastAsia" w:ascii="仿宋" w:hAnsi="仿宋" w:eastAsia="仿宋" w:cs="仿宋"/>
                                <w:sz w:val="32"/>
                                <w:szCs w:val="32"/>
                                <w:u w:val="single"/>
                                <w:lang w:eastAsia="zh-CN"/>
                              </w:rPr>
                              <w:fldChar w:fldCharType="end"/>
                            </w:r>
                            <w:r>
                              <w:rPr>
                                <w:rFonts w:hint="eastAsia" w:ascii="仿宋" w:hAnsi="仿宋" w:eastAsia="仿宋" w:cs="仿宋"/>
                                <w:sz w:val="32"/>
                                <w:szCs w:val="32"/>
                                <w:u w:val="single"/>
                                <w:lang w:val="en-US" w:eastAsia="zh-CN"/>
                              </w:rPr>
                              <w:t>03</w:t>
                            </w:r>
                            <w:r>
                              <w:rPr>
                                <w:rFonts w:hint="eastAsia" w:ascii="仿宋" w:hAnsi="仿宋" w:eastAsia="仿宋" w:cs="仿宋"/>
                                <w:sz w:val="32"/>
                                <w:szCs w:val="32"/>
                                <w:u w:val="single"/>
                                <w:lang w:eastAsia="zh-CN"/>
                              </w:rPr>
                              <w:t>月</w:t>
                            </w:r>
                            <w:r>
                              <w:rPr>
                                <w:rFonts w:hint="eastAsia" w:ascii="仿宋" w:hAnsi="仿宋" w:eastAsia="仿宋" w:cs="仿宋"/>
                                <w:sz w:val="32"/>
                                <w:szCs w:val="32"/>
                                <w:u w:val="single"/>
                                <w:lang w:val="en-US" w:eastAsia="zh-CN"/>
                              </w:rPr>
                              <w:t>17</w:t>
                            </w:r>
                            <w:r>
                              <w:rPr>
                                <w:rFonts w:hint="eastAsia" w:ascii="仿宋" w:hAnsi="仿宋" w:eastAsia="仿宋" w:cs="仿宋"/>
                                <w:sz w:val="32"/>
                                <w:szCs w:val="32"/>
                                <w:u w:val="single"/>
                                <w:lang w:eastAsia="zh-CN"/>
                              </w:rPr>
                              <w:t>日</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lang w:eastAsia="zh-CN"/>
                              </w:rPr>
                              <w:t>点</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eastAsia="zh-CN"/>
                              </w:rPr>
                              <w:t>0分（</w:t>
                            </w:r>
                            <w:r>
                              <w:rPr>
                                <w:rFonts w:hint="eastAsia" w:ascii="仿宋" w:hAnsi="仿宋" w:eastAsia="仿宋" w:cs="仿宋"/>
                                <w:sz w:val="32"/>
                                <w:szCs w:val="32"/>
                              </w:rPr>
                              <w:t xml:space="preserve">北京时间）前递交投标文件。 </w:t>
                            </w:r>
                          </w:p>
                        </w:txbxContent>
                      </wps:txbx>
                      <wps:bodyPr lIns="0" tIns="0" rIns="0" bIns="0" upright="1"/>
                    </wps:wsp>
                  </a:graphicData>
                </a:graphic>
              </wp:anchor>
            </w:drawing>
          </mc:Choice>
          <mc:Fallback>
            <w:pict>
              <v:shape id="_x0000_s1026" o:spid="_x0000_s1026" o:spt="202" type="#_x0000_t202" style="position:absolute;left:0pt;margin-left:58.6pt;margin-top:3.9pt;height:149.65pt;width:496.65pt;mso-position-horizontal-relative:page;mso-wrap-distance-bottom:0pt;mso-wrap-distance-top:0pt;z-index:-251656192;mso-width-relative:page;mso-height-relative:page;" filled="f" stroked="t" coordsize="21600,21600" o:gfxdata="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sq/Q/WAAAACgEAAA8AAAAAAAAA&#10;AQAgAAAAIgAAAGRycy9kb3ducmV2LnhtbFBLAQIUABQAAAAIAIdO4kDqFJCnEwIAADIEAAAOAAAA&#10;AAAAAAEAIAAAACUBAABkcnMvZTJvRG9jLnhtbFBLBQYAAAAABgAGAFkBAACqBQAAAAA=&#10;">
                <v:fill on="f" focussize="0,0"/>
                <v:stroke weight="0.48pt" color="#000000" joinstyle="miter"/>
                <v:imagedata o:title=""/>
                <o:lock v:ext="edit" aspectratio="f"/>
                <v:textbox inset="0mm,0mm,0mm,0mm">
                  <w:txbxContent>
                    <w:p w14:paraId="063E0DA3">
                      <w:pPr>
                        <w:pStyle w:val="7"/>
                        <w:keepNext w:val="0"/>
                        <w:keepLines w:val="0"/>
                        <w:pageBreakBefore w:val="0"/>
                        <w:widowControl w:val="0"/>
                        <w:kinsoku/>
                        <w:wordWrap/>
                        <w:overflowPunct/>
                        <w:topLinePunct w:val="0"/>
                        <w:autoSpaceDE w:val="0"/>
                        <w:autoSpaceDN w:val="0"/>
                        <w:bidi w:val="0"/>
                        <w:adjustRightInd/>
                        <w:snapToGrid/>
                        <w:spacing w:before="161" w:line="500" w:lineRule="exact"/>
                        <w:ind w:left="130" w:right="130" w:firstLine="482"/>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项目概况 </w:t>
                      </w:r>
                      <w:r>
                        <w:rPr>
                          <w:rFonts w:hint="eastAsia" w:ascii="仿宋" w:hAnsi="仿宋" w:eastAsia="仿宋" w:cs="仿宋"/>
                          <w:sz w:val="32"/>
                          <w:szCs w:val="32"/>
                          <w:lang w:eastAsia="zh-CN"/>
                        </w:rPr>
                        <w:t>：</w:t>
                      </w:r>
                    </w:p>
                    <w:p w14:paraId="0B21FBAB">
                      <w:pPr>
                        <w:pStyle w:val="7"/>
                        <w:keepNext w:val="0"/>
                        <w:keepLines w:val="0"/>
                        <w:pageBreakBefore w:val="0"/>
                        <w:widowControl w:val="0"/>
                        <w:kinsoku/>
                        <w:wordWrap/>
                        <w:overflowPunct/>
                        <w:topLinePunct w:val="0"/>
                        <w:autoSpaceDE w:val="0"/>
                        <w:autoSpaceDN w:val="0"/>
                        <w:bidi w:val="0"/>
                        <w:adjustRightInd/>
                        <w:snapToGrid/>
                        <w:spacing w:before="161" w:line="500" w:lineRule="exact"/>
                        <w:ind w:left="130" w:right="130" w:firstLine="482"/>
                        <w:jc w:val="left"/>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云南省保山市第二人民医院</w:t>
                      </w:r>
                      <w:r>
                        <w:rPr>
                          <w:rFonts w:hint="eastAsia" w:ascii="仿宋" w:hAnsi="仿宋" w:eastAsia="仿宋" w:cs="仿宋"/>
                          <w:sz w:val="32"/>
                          <w:szCs w:val="32"/>
                          <w:u w:val="single"/>
                          <w:lang w:val="en-US" w:eastAsia="zh-CN"/>
                        </w:rPr>
                        <w:t>射线装置年度检测和放射工作人员个人剂量监测服务</w:t>
                      </w:r>
                      <w:r>
                        <w:rPr>
                          <w:rFonts w:hint="eastAsia" w:ascii="仿宋" w:hAnsi="仿宋" w:eastAsia="仿宋" w:cs="仿宋"/>
                          <w:sz w:val="32"/>
                          <w:szCs w:val="32"/>
                          <w:u w:val="single"/>
                          <w:lang w:eastAsia="zh-CN"/>
                        </w:rPr>
                        <w:t>采购项目</w:t>
                      </w:r>
                      <w:r>
                        <w:rPr>
                          <w:rFonts w:hint="eastAsia" w:ascii="仿宋" w:hAnsi="仿宋" w:eastAsia="仿宋" w:cs="仿宋"/>
                          <w:sz w:val="32"/>
                          <w:szCs w:val="32"/>
                        </w:rPr>
                        <w:t>的潜在投标人应在</w:t>
                      </w:r>
                      <w:r>
                        <w:rPr>
                          <w:rFonts w:hint="eastAsia" w:ascii="仿宋" w:hAnsi="仿宋" w:eastAsia="仿宋" w:cs="仿宋"/>
                          <w:sz w:val="32"/>
                          <w:szCs w:val="32"/>
                          <w:u w:val="single"/>
                          <w:lang w:eastAsia="zh-CN"/>
                        </w:rPr>
                        <w:t>云南省保山市第二人民医院官网</w:t>
                      </w:r>
                      <w:r>
                        <w:rPr>
                          <w:rFonts w:hint="eastAsia" w:ascii="仿宋" w:hAnsi="仿宋" w:eastAsia="仿宋" w:cs="仿宋"/>
                          <w:sz w:val="32"/>
                          <w:szCs w:val="32"/>
                          <w:u w:val="single"/>
                        </w:rPr>
                        <w:t>（网址：</w:t>
                      </w:r>
                      <w:r>
                        <w:rPr>
                          <w:rFonts w:hint="eastAsia" w:ascii="仿宋" w:hAnsi="仿宋" w:eastAsia="仿宋" w:cs="仿宋"/>
                          <w:sz w:val="32"/>
                          <w:szCs w:val="32"/>
                          <w:u w:val="single"/>
                          <w:lang w:eastAsia="zh-CN"/>
                        </w:rPr>
                        <w:fldChar w:fldCharType="begin"/>
                      </w:r>
                      <w:r>
                        <w:rPr>
                          <w:rFonts w:hint="eastAsia" w:ascii="仿宋" w:hAnsi="仿宋" w:eastAsia="仿宋" w:cs="仿宋"/>
                          <w:sz w:val="32"/>
                          <w:szCs w:val="32"/>
                          <w:u w:val="single"/>
                          <w:lang w:eastAsia="zh-CN"/>
                        </w:rPr>
                        <w:instrText xml:space="preserve"> HYPERLINK "http://www.bssey.com/)及院内公告栏获取采购文件，并于2021年" </w:instrText>
                      </w:r>
                      <w:r>
                        <w:rPr>
                          <w:rFonts w:hint="eastAsia" w:ascii="仿宋" w:hAnsi="仿宋" w:eastAsia="仿宋" w:cs="仿宋"/>
                          <w:sz w:val="32"/>
                          <w:szCs w:val="32"/>
                          <w:u w:val="single"/>
                          <w:lang w:eastAsia="zh-CN"/>
                        </w:rPr>
                        <w:fldChar w:fldCharType="separate"/>
                      </w:r>
                      <w:r>
                        <w:rPr>
                          <w:rFonts w:hint="eastAsia" w:ascii="仿宋" w:hAnsi="仿宋" w:eastAsia="仿宋" w:cs="仿宋"/>
                          <w:sz w:val="32"/>
                          <w:szCs w:val="32"/>
                          <w:u w:val="single"/>
                          <w:lang w:eastAsia="zh-CN"/>
                        </w:rPr>
                        <w:t>http://www.bssey.com/)及院内公示栏获取采购文件，并于202</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lang w:eastAsia="zh-CN"/>
                        </w:rPr>
                        <w:t>年</w:t>
                      </w:r>
                      <w:r>
                        <w:rPr>
                          <w:rFonts w:hint="eastAsia" w:ascii="仿宋" w:hAnsi="仿宋" w:eastAsia="仿宋" w:cs="仿宋"/>
                          <w:sz w:val="32"/>
                          <w:szCs w:val="32"/>
                          <w:u w:val="single"/>
                          <w:lang w:eastAsia="zh-CN"/>
                        </w:rPr>
                        <w:fldChar w:fldCharType="end"/>
                      </w:r>
                      <w:r>
                        <w:rPr>
                          <w:rFonts w:hint="eastAsia" w:ascii="仿宋" w:hAnsi="仿宋" w:eastAsia="仿宋" w:cs="仿宋"/>
                          <w:sz w:val="32"/>
                          <w:szCs w:val="32"/>
                          <w:u w:val="single"/>
                          <w:lang w:val="en-US" w:eastAsia="zh-CN"/>
                        </w:rPr>
                        <w:t>03</w:t>
                      </w:r>
                      <w:r>
                        <w:rPr>
                          <w:rFonts w:hint="eastAsia" w:ascii="仿宋" w:hAnsi="仿宋" w:eastAsia="仿宋" w:cs="仿宋"/>
                          <w:sz w:val="32"/>
                          <w:szCs w:val="32"/>
                          <w:u w:val="single"/>
                          <w:lang w:eastAsia="zh-CN"/>
                        </w:rPr>
                        <w:t>月</w:t>
                      </w:r>
                      <w:r>
                        <w:rPr>
                          <w:rFonts w:hint="eastAsia" w:ascii="仿宋" w:hAnsi="仿宋" w:eastAsia="仿宋" w:cs="仿宋"/>
                          <w:sz w:val="32"/>
                          <w:szCs w:val="32"/>
                          <w:u w:val="single"/>
                          <w:lang w:val="en-US" w:eastAsia="zh-CN"/>
                        </w:rPr>
                        <w:t>17</w:t>
                      </w:r>
                      <w:r>
                        <w:rPr>
                          <w:rFonts w:hint="eastAsia" w:ascii="仿宋" w:hAnsi="仿宋" w:eastAsia="仿宋" w:cs="仿宋"/>
                          <w:sz w:val="32"/>
                          <w:szCs w:val="32"/>
                          <w:u w:val="single"/>
                          <w:lang w:eastAsia="zh-CN"/>
                        </w:rPr>
                        <w:t>日</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lang w:eastAsia="zh-CN"/>
                        </w:rPr>
                        <w:t>点</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eastAsia="zh-CN"/>
                        </w:rPr>
                        <w:t>0分（</w:t>
                      </w:r>
                      <w:r>
                        <w:rPr>
                          <w:rFonts w:hint="eastAsia" w:ascii="仿宋" w:hAnsi="仿宋" w:eastAsia="仿宋" w:cs="仿宋"/>
                          <w:sz w:val="32"/>
                          <w:szCs w:val="32"/>
                        </w:rPr>
                        <w:t xml:space="preserve">北京时间）前递交投标文件。 </w:t>
                      </w:r>
                    </w:p>
                  </w:txbxContent>
                </v:textbox>
                <w10:wrap type="topAndBottom"/>
              </v:shape>
            </w:pict>
          </mc:Fallback>
        </mc:AlternateContent>
      </w:r>
      <w:r>
        <w:rPr>
          <w:rFonts w:hint="eastAsia" w:ascii="宋体" w:hAnsi="宋体" w:eastAsia="宋体" w:cs="宋体"/>
          <w:kern w:val="0"/>
          <w:sz w:val="24"/>
          <w:szCs w:val="24"/>
          <w:lang w:val="en-US" w:eastAsia="zh-CN" w:bidi="ar"/>
        </w:rPr>
        <w:t xml:space="preserve"> </w:t>
      </w:r>
    </w:p>
    <w:p w14:paraId="0E1B2C93">
      <w:pPr>
        <w:pStyle w:val="4"/>
        <w:widowControl/>
        <w:spacing w:line="279" w:lineRule="exact"/>
        <w:ind w:left="0" w:leftChars="0" w:firstLine="0" w:firstLineChars="0"/>
        <w:rPr>
          <w:rFonts w:hint="eastAsia" w:ascii="仿宋" w:hAnsi="仿宋" w:eastAsia="仿宋" w:cs="仿宋"/>
          <w:b/>
          <w:bCs/>
          <w:kern w:val="2"/>
          <w:sz w:val="32"/>
          <w:szCs w:val="32"/>
        </w:rPr>
      </w:pPr>
      <w:r>
        <w:rPr>
          <w:rFonts w:hint="eastAsia" w:ascii="仿宋" w:hAnsi="仿宋" w:eastAsia="仿宋" w:cs="仿宋"/>
          <w:b/>
          <w:bCs/>
          <w:kern w:val="0"/>
          <w:sz w:val="32"/>
          <w:szCs w:val="32"/>
          <w:lang w:val="en-US" w:eastAsia="zh-CN" w:bidi="ar"/>
        </w:rPr>
        <w:t>一、项目基本情况</w:t>
      </w:r>
    </w:p>
    <w:p w14:paraId="11C3EBD0">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1.项目名称：云南省保山市第二人民医院射线装置年度检测和放射工作人员个人剂量监测服务采购项目</w:t>
      </w:r>
    </w:p>
    <w:p w14:paraId="7587EB00">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2.采购方式：竞争性磋商</w:t>
      </w:r>
    </w:p>
    <w:p w14:paraId="401217AB">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3.预算金额：48600.00/年</w:t>
      </w:r>
    </w:p>
    <w:p w14:paraId="756B4A23">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bidi="ar"/>
        </w:rPr>
        <w:t>4.最高限价：48600.00/年</w:t>
      </w:r>
    </w:p>
    <w:p w14:paraId="6388C7A3">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5.采购需求</w:t>
      </w:r>
    </w:p>
    <w:p w14:paraId="490FEAF3">
      <w:pPr>
        <w:keepNext w:val="0"/>
        <w:keepLines w:val="0"/>
        <w:widowControl w:val="0"/>
        <w:suppressLineNumbers w:val="0"/>
        <w:autoSpaceDE w:val="0"/>
        <w:autoSpaceDN/>
        <w:spacing w:before="0" w:beforeAutospacing="0" w:after="0" w:afterAutospacing="0" w:line="500" w:lineRule="exact"/>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5.1采购清单：</w:t>
      </w:r>
    </w:p>
    <w:tbl>
      <w:tblPr>
        <w:tblStyle w:val="1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208"/>
        <w:gridCol w:w="1392"/>
        <w:gridCol w:w="672"/>
        <w:gridCol w:w="4764"/>
      </w:tblGrid>
      <w:tr w14:paraId="5143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3B2AD73F">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序号</w:t>
            </w:r>
          </w:p>
        </w:tc>
        <w:tc>
          <w:tcPr>
            <w:tcW w:w="2208" w:type="dxa"/>
            <w:vAlign w:val="center"/>
          </w:tcPr>
          <w:p w14:paraId="047456DF">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项目名称</w:t>
            </w:r>
          </w:p>
        </w:tc>
        <w:tc>
          <w:tcPr>
            <w:tcW w:w="1392" w:type="dxa"/>
            <w:vAlign w:val="center"/>
          </w:tcPr>
          <w:p w14:paraId="7A3910E4">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数量</w:t>
            </w:r>
          </w:p>
        </w:tc>
        <w:tc>
          <w:tcPr>
            <w:tcW w:w="672" w:type="dxa"/>
            <w:vAlign w:val="center"/>
          </w:tcPr>
          <w:p w14:paraId="2EBA4D2E">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单位</w:t>
            </w:r>
          </w:p>
        </w:tc>
        <w:tc>
          <w:tcPr>
            <w:tcW w:w="4764" w:type="dxa"/>
            <w:vAlign w:val="center"/>
          </w:tcPr>
          <w:p w14:paraId="58475B9B">
            <w:pPr>
              <w:keepNext w:val="0"/>
              <w:keepLines w:val="0"/>
              <w:widowControl w:val="0"/>
              <w:suppressLineNumbers w:val="0"/>
              <w:autoSpaceDE w:val="0"/>
              <w:autoSpaceDN/>
              <w:spacing w:before="0" w:beforeAutospacing="0" w:after="0" w:afterAutospacing="0" w:line="500" w:lineRule="exact"/>
              <w:ind w:left="0" w:right="0" w:firstLine="640" w:firstLineChars="20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检测项目</w:t>
            </w:r>
          </w:p>
        </w:tc>
      </w:tr>
      <w:tr w14:paraId="42B8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6" w:type="dxa"/>
            <w:vAlign w:val="center"/>
          </w:tcPr>
          <w:p w14:paraId="34BC749A">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w:t>
            </w:r>
          </w:p>
        </w:tc>
        <w:tc>
          <w:tcPr>
            <w:tcW w:w="2208" w:type="dxa"/>
            <w:vAlign w:val="center"/>
          </w:tcPr>
          <w:p w14:paraId="1A62F107">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介入设备</w:t>
            </w:r>
          </w:p>
        </w:tc>
        <w:tc>
          <w:tcPr>
            <w:tcW w:w="1392" w:type="dxa"/>
            <w:vAlign w:val="center"/>
          </w:tcPr>
          <w:p w14:paraId="4B81F113">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w:t>
            </w:r>
          </w:p>
        </w:tc>
        <w:tc>
          <w:tcPr>
            <w:tcW w:w="672" w:type="dxa"/>
            <w:vAlign w:val="center"/>
          </w:tcPr>
          <w:p w14:paraId="6D25724E">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台</w:t>
            </w:r>
          </w:p>
        </w:tc>
        <w:tc>
          <w:tcPr>
            <w:tcW w:w="4764" w:type="dxa"/>
            <w:vAlign w:val="top"/>
          </w:tcPr>
          <w:p w14:paraId="6C754411">
            <w:pPr>
              <w:keepNext w:val="0"/>
              <w:keepLines w:val="0"/>
              <w:widowControl w:val="0"/>
              <w:suppressLineNumbers w:val="0"/>
              <w:autoSpaceDE w:val="0"/>
              <w:autoSpaceDN/>
              <w:spacing w:before="0" w:beforeAutospacing="0" w:after="0" w:afterAutospacing="0" w:line="500" w:lineRule="exact"/>
              <w:ind w:left="0" w:right="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性能检测、防护检测、辐射环境监测,每季度设备巡检记录</w:t>
            </w:r>
          </w:p>
        </w:tc>
      </w:tr>
      <w:tr w14:paraId="5173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03F744D3">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w:t>
            </w:r>
          </w:p>
        </w:tc>
        <w:tc>
          <w:tcPr>
            <w:tcW w:w="2208" w:type="dxa"/>
            <w:vAlign w:val="center"/>
          </w:tcPr>
          <w:p w14:paraId="33B3D33F">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普通射线装置</w:t>
            </w:r>
          </w:p>
        </w:tc>
        <w:tc>
          <w:tcPr>
            <w:tcW w:w="1392" w:type="dxa"/>
            <w:vAlign w:val="center"/>
          </w:tcPr>
          <w:p w14:paraId="3497BE36">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25</w:t>
            </w:r>
          </w:p>
        </w:tc>
        <w:tc>
          <w:tcPr>
            <w:tcW w:w="672" w:type="dxa"/>
            <w:vAlign w:val="center"/>
          </w:tcPr>
          <w:p w14:paraId="310AC433">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台</w:t>
            </w:r>
          </w:p>
        </w:tc>
        <w:tc>
          <w:tcPr>
            <w:tcW w:w="4764" w:type="dxa"/>
            <w:vAlign w:val="top"/>
          </w:tcPr>
          <w:p w14:paraId="0AEC1D2D">
            <w:pPr>
              <w:keepNext w:val="0"/>
              <w:keepLines w:val="0"/>
              <w:widowControl w:val="0"/>
              <w:suppressLineNumbers w:val="0"/>
              <w:autoSpaceDE w:val="0"/>
              <w:autoSpaceDN/>
              <w:spacing w:before="0" w:beforeAutospacing="0" w:after="0" w:afterAutospacing="0" w:line="500" w:lineRule="exact"/>
              <w:ind w:left="0" w:right="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性能检测、防护检测、辐射环境监测，每季度设备巡检记录</w:t>
            </w:r>
          </w:p>
        </w:tc>
      </w:tr>
      <w:tr w14:paraId="7C8F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36" w:type="dxa"/>
            <w:vAlign w:val="center"/>
          </w:tcPr>
          <w:p w14:paraId="1A4CC870">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w:t>
            </w:r>
          </w:p>
        </w:tc>
        <w:tc>
          <w:tcPr>
            <w:tcW w:w="2208" w:type="dxa"/>
            <w:vAlign w:val="center"/>
          </w:tcPr>
          <w:p w14:paraId="57A8FB2C">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个人剂量监测</w:t>
            </w:r>
          </w:p>
        </w:tc>
        <w:tc>
          <w:tcPr>
            <w:tcW w:w="1392" w:type="dxa"/>
            <w:vAlign w:val="center"/>
          </w:tcPr>
          <w:p w14:paraId="481D5CA7">
            <w:pPr>
              <w:keepNext w:val="0"/>
              <w:keepLines w:val="0"/>
              <w:widowControl w:val="0"/>
              <w:suppressLineNumbers w:val="0"/>
              <w:autoSpaceDE w:val="0"/>
              <w:autoSpaceDN/>
              <w:spacing w:before="0" w:beforeAutospacing="0" w:after="0" w:afterAutospacing="0" w:line="500" w:lineRule="exact"/>
              <w:ind w:left="0" w:right="0"/>
              <w:jc w:val="center"/>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132</w:t>
            </w:r>
          </w:p>
        </w:tc>
        <w:tc>
          <w:tcPr>
            <w:tcW w:w="672" w:type="dxa"/>
            <w:vAlign w:val="center"/>
          </w:tcPr>
          <w:p w14:paraId="0270DE99">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人</w:t>
            </w:r>
          </w:p>
        </w:tc>
        <w:tc>
          <w:tcPr>
            <w:tcW w:w="4764" w:type="dxa"/>
            <w:vAlign w:val="center"/>
          </w:tcPr>
          <w:p w14:paraId="1AEE873E">
            <w:pPr>
              <w:keepNext w:val="0"/>
              <w:keepLines w:val="0"/>
              <w:widowControl w:val="0"/>
              <w:suppressLineNumbers w:val="0"/>
              <w:autoSpaceDE w:val="0"/>
              <w:autoSpaceDN/>
              <w:spacing w:before="0" w:beforeAutospacing="0" w:after="0" w:afterAutospacing="0" w:line="500" w:lineRule="exact"/>
              <w:ind w:left="0" w:right="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每季度职业性外照射个人剂量监测报告</w:t>
            </w:r>
          </w:p>
        </w:tc>
      </w:tr>
    </w:tbl>
    <w:p w14:paraId="2AB47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具体设备：普通射线装置：</w:t>
      </w:r>
      <w:r>
        <w:rPr>
          <w:rFonts w:hint="eastAsia" w:ascii="宋体" w:hAnsi="宋体" w:eastAsia="方正仿宋_GBK" w:cs="方正仿宋_GBK"/>
          <w:sz w:val="32"/>
          <w:szCs w:val="32"/>
          <w:lang w:val="en-US" w:eastAsia="zh-CN"/>
        </w:rPr>
        <w:t>数字化射线拍片系统（MXHF1500DR）、X射线计算机体层摄影设备（SOMATOMEMOtion16）、医用数字化摄影系统（X2200）、移动X射线机（MObiEye700）、口腔X射线数字化体层摄影设置（HiRes3D）、全身X射线计算体层摄影设备（OPtimaCT680Expert）、数字化X射线系统（OPERAFP）、X射线计算机体层摄影设备（uCT530）、口腔颌面锥形束计算机体层摄影设备（X-TREND）、牙科X射线机（YOU（M））、X射线计算机体层摄影设备（Revolution CT）、数字化医用X射线摄影系统（DigiEye680T）、X射线计算机体层摄影系统（Uct710）、移动式X射线机（MObiEye 700A）、X射线计算机体层摄影设备（SOMATOM  go.Top）、</w:t>
      </w:r>
    </w:p>
    <w:p w14:paraId="43F696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数字化摄影X射线机（新东方1000LB型）、摄影X射线机（新东方1000X5型）、移动式X射线机（M40-1A型）2台、双能X射线骨密度仪（KD-GRAN D）、数字乳腺X射线摄影系统（Navigator Star Plus）、口腔颌面锥形束计算机</w:t>
      </w:r>
    </w:p>
    <w:p w14:paraId="38E44B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体层摄影设备（HiRes3D）、医用牙科X射线机（RAY68(M)）、移动式C臂射线机（CopmactL）、医用移动式C形臂X射线机（OEC One）</w:t>
      </w:r>
    </w:p>
    <w:p w14:paraId="5DDDC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介入设备：医用血管造影X射线机（Innova IGS 540）、</w:t>
      </w:r>
    </w:p>
    <w:p w14:paraId="530F4B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ERCP专用中型C臂（OEC 9900ELite）、医用血管造影X射线系统（Azurion 5 M20）</w:t>
      </w:r>
    </w:p>
    <w:p w14:paraId="4719B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具体人员：112名放射工作人员以及20名实习生。</w:t>
      </w:r>
    </w:p>
    <w:p w14:paraId="42A78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kern w:val="2"/>
          <w:sz w:val="32"/>
          <w:szCs w:val="32"/>
          <w:lang w:val="en-US" w:eastAsia="zh-CN" w:bidi="ar"/>
        </w:rPr>
        <w:t>5.2 服务期限：</w:t>
      </w:r>
      <w:r>
        <w:rPr>
          <w:rFonts w:hint="eastAsia" w:ascii="仿宋" w:hAnsi="仿宋" w:eastAsia="仿宋" w:cs="仿宋"/>
          <w:color w:val="auto"/>
          <w:kern w:val="2"/>
          <w:sz w:val="32"/>
          <w:szCs w:val="32"/>
          <w:lang w:val="en-US" w:eastAsia="zh-CN" w:bidi="ar"/>
        </w:rPr>
        <w:t>本项目服务期限原则上为3年（如出现政策变化可调整）。合同一年一签，经采购人年度综合考核合格后续签下一年度合同，若考核不合格，采购人有权解除合同，且不赔偿中标人任何损失。</w:t>
      </w:r>
    </w:p>
    <w:p w14:paraId="18CB5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5.3本项目实行二次报价，二次报价为最终报价</w:t>
      </w:r>
    </w:p>
    <w:p w14:paraId="363FA2F5">
      <w:pPr>
        <w:keepNext w:val="0"/>
        <w:keepLines w:val="0"/>
        <w:widowControl w:val="0"/>
        <w:suppressLineNumbers w:val="0"/>
        <w:autoSpaceDE w:val="0"/>
        <w:autoSpaceDN/>
        <w:spacing w:before="0" w:beforeAutospacing="0" w:after="0" w:afterAutospacing="0" w:line="500" w:lineRule="exact"/>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5.4本项目不接受联合体投标</w:t>
      </w:r>
    </w:p>
    <w:p w14:paraId="0005CF50">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w:t>
      </w:r>
      <w:r>
        <w:rPr>
          <w:rFonts w:hint="eastAsia" w:ascii="仿宋" w:hAnsi="仿宋" w:eastAsia="仿宋" w:cs="仿宋"/>
          <w:b/>
          <w:bCs/>
          <w:kern w:val="2"/>
          <w:sz w:val="32"/>
          <w:szCs w:val="32"/>
          <w:lang w:val="en-US" w:eastAsia="zh-CN" w:bidi="ar"/>
        </w:rPr>
        <w:t>其他采购需求</w:t>
      </w:r>
    </w:p>
    <w:p w14:paraId="0E01E006">
      <w:pPr>
        <w:keepNext w:val="0"/>
        <w:keepLines w:val="0"/>
        <w:widowControl w:val="0"/>
        <w:suppressLineNumbers w:val="0"/>
        <w:autoSpaceDE w:val="0"/>
        <w:autoSpaceDN/>
        <w:spacing w:before="0" w:beforeAutospacing="0" w:after="0" w:afterAutospacing="0" w:line="500" w:lineRule="exact"/>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6.1.检测机构应当具有“检验检测机构资质认定证书”(CMA证书) ;</w:t>
      </w:r>
    </w:p>
    <w:p w14:paraId="48785B00">
      <w:pPr>
        <w:keepNext w:val="0"/>
        <w:keepLines w:val="0"/>
        <w:widowControl w:val="0"/>
        <w:suppressLineNumbers w:val="0"/>
        <w:autoSpaceDE w:val="0"/>
        <w:autoSpaceDN/>
        <w:spacing w:before="0" w:beforeAutospacing="0" w:after="0" w:afterAutospacing="0" w:line="500" w:lineRule="exact"/>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6.2.检测机构需根据医院要求时间进行检测，且一个月内出具检测报告（所有出具报告要求一式四份）;</w:t>
      </w:r>
    </w:p>
    <w:p w14:paraId="00A88A3F">
      <w:pPr>
        <w:keepNext w:val="0"/>
        <w:keepLines w:val="0"/>
        <w:widowControl w:val="0"/>
        <w:suppressLineNumbers w:val="0"/>
        <w:autoSpaceDE w:val="0"/>
        <w:autoSpaceDN/>
        <w:spacing w:before="0" w:beforeAutospacing="0" w:after="0" w:afterAutospacing="0" w:line="500" w:lineRule="exact"/>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6.3.检测机构出具的年度检测报告，须通过“全国核技术利用辐射安全申报系统”认证;</w:t>
      </w:r>
    </w:p>
    <w:p w14:paraId="5AC16D9B">
      <w:pPr>
        <w:keepNext w:val="0"/>
        <w:keepLines w:val="0"/>
        <w:widowControl w:val="0"/>
        <w:suppressLineNumbers w:val="0"/>
        <w:autoSpaceDE w:val="0"/>
        <w:autoSpaceDN/>
        <w:spacing w:before="0" w:beforeAutospacing="0" w:after="0" w:afterAutospacing="0" w:line="500" w:lineRule="exact"/>
        <w:ind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6.4.检测机构出具的检测、监测报告能够满足环保和卫生监督部门的其他要求。</w:t>
      </w:r>
    </w:p>
    <w:p w14:paraId="34ED4F64">
      <w:pPr>
        <w:keepNext w:val="0"/>
        <w:keepLines w:val="0"/>
        <w:widowControl w:val="0"/>
        <w:suppressLineNumbers w:val="0"/>
        <w:autoSpaceDE w:val="0"/>
        <w:autoSpaceDN/>
        <w:spacing w:before="0" w:beforeAutospacing="0" w:after="0" w:afterAutospacing="0" w:line="500" w:lineRule="exact"/>
        <w:ind w:right="0" w:firstLine="320" w:firstLineChars="100"/>
        <w:jc w:val="both"/>
        <w:rPr>
          <w:rFonts w:hint="default" w:ascii="仿宋" w:hAnsi="仿宋" w:eastAsia="仿宋" w:cs="仿宋"/>
          <w:color w:val="000000"/>
          <w:kern w:val="0"/>
          <w:sz w:val="32"/>
          <w:szCs w:val="32"/>
          <w:lang w:val="en-US" w:eastAsia="zh-CN" w:bidi="ar-SA"/>
        </w:rPr>
      </w:pPr>
      <w:r>
        <w:rPr>
          <w:rFonts w:hint="eastAsia" w:ascii="仿宋" w:hAnsi="仿宋" w:eastAsia="仿宋" w:cs="仿宋"/>
          <w:kern w:val="2"/>
          <w:sz w:val="32"/>
          <w:szCs w:val="32"/>
          <w:lang w:val="en-US" w:eastAsia="zh-CN" w:bidi="ar"/>
        </w:rPr>
        <w:t>7.付款方式：</w:t>
      </w:r>
      <w:r>
        <w:rPr>
          <w:rFonts w:hint="eastAsia" w:ascii="方正仿宋_GBK" w:hAnsi="方正仿宋_GBK" w:eastAsia="方正仿宋_GBK" w:cs="方正仿宋_GBK"/>
          <w:kern w:val="2"/>
          <w:sz w:val="32"/>
          <w:szCs w:val="32"/>
          <w:lang w:val="en-US" w:eastAsia="zh-CN" w:bidi="ar"/>
        </w:rPr>
        <w:t>签订合同时甲乙双方拟定。</w:t>
      </w:r>
    </w:p>
    <w:p w14:paraId="2BD162E3">
      <w:pPr>
        <w:keepNext w:val="0"/>
        <w:keepLines w:val="0"/>
        <w:widowControl w:val="0"/>
        <w:suppressLineNumbers w:val="0"/>
        <w:autoSpaceDE w:val="0"/>
        <w:autoSpaceDN/>
        <w:spacing w:before="0" w:beforeAutospacing="0" w:after="0" w:afterAutospacing="0" w:line="500" w:lineRule="exact"/>
        <w:ind w:right="0"/>
        <w:jc w:val="left"/>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二、申请人的资格要求</w:t>
      </w:r>
    </w:p>
    <w:p w14:paraId="7E235239">
      <w:pPr>
        <w:pStyle w:val="7"/>
        <w:keepNext w:val="0"/>
        <w:keepLines w:val="0"/>
        <w:pageBreakBefore w:val="0"/>
        <w:widowControl w:val="0"/>
        <w:suppressLineNumbers w:val="0"/>
        <w:kinsoku/>
        <w:wordWrap/>
        <w:overflowPunct/>
        <w:topLinePunct w:val="0"/>
        <w:autoSpaceDE w:val="0"/>
        <w:autoSpaceDN w:val="0"/>
        <w:bidi w:val="0"/>
        <w:adjustRightInd/>
        <w:snapToGrid/>
        <w:spacing w:before="54" w:beforeAutospacing="0" w:line="500" w:lineRule="exact"/>
        <w:ind w:firstLine="320" w:firstLineChars="1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1.满足《中华人民共和国政府采购法》第二十二条规定； </w:t>
      </w:r>
    </w:p>
    <w:p w14:paraId="18DC948E">
      <w:pPr>
        <w:widowControl/>
        <w:spacing w:line="520" w:lineRule="exact"/>
        <w:ind w:firstLine="320" w:firstLineChars="100"/>
        <w:jc w:val="left"/>
        <w:rPr>
          <w:rFonts w:hint="eastAsia" w:ascii="仿宋" w:hAnsi="仿宋" w:eastAsia="仿宋" w:cs="仿宋"/>
          <w:color w:val="auto"/>
          <w:kern w:val="2"/>
          <w:sz w:val="32"/>
          <w:szCs w:val="32"/>
          <w:lang w:val="en-US" w:eastAsia="zh-CN" w:bidi="ar"/>
        </w:rPr>
      </w:pPr>
      <w:r>
        <w:rPr>
          <w:rFonts w:hint="eastAsia" w:ascii="仿宋" w:hAnsi="仿宋" w:eastAsia="仿宋" w:cs="仿宋"/>
          <w:color w:val="000000"/>
          <w:kern w:val="0"/>
          <w:sz w:val="32"/>
          <w:szCs w:val="32"/>
          <w:lang w:val="en-US" w:eastAsia="zh-CN" w:bidi="ar-SA"/>
        </w:rPr>
        <w:t>2.</w:t>
      </w:r>
      <w:r>
        <w:rPr>
          <w:rFonts w:hint="eastAsia" w:ascii="仿宋" w:hAnsi="仿宋" w:eastAsia="仿宋" w:cs="仿宋"/>
          <w:kern w:val="2"/>
          <w:sz w:val="32"/>
          <w:szCs w:val="32"/>
          <w:lang w:val="en-US" w:eastAsia="zh-CN" w:bidi="ar"/>
        </w:rPr>
        <w:t>扶持中小企业政策：</w:t>
      </w:r>
      <w:r>
        <w:rPr>
          <w:rFonts w:hint="eastAsia" w:ascii="仿宋" w:hAnsi="仿宋" w:eastAsia="仿宋" w:cs="仿宋"/>
          <w:color w:val="auto"/>
          <w:kern w:val="2"/>
          <w:sz w:val="32"/>
          <w:szCs w:val="32"/>
          <w:lang w:val="en-US" w:eastAsia="zh-CN" w:bidi="ar"/>
        </w:rPr>
        <w:t>在评审时小型、微型企业提供的产品（提供本企业制造的货物，或者提供其他中小企业制造的货物）价格给予10%的扣除。监狱企业、残疾人福利性单位视同小型和微型企业，其产品在评审时给予相同的价格扣除。执行政策文件：《中华人民共和国中小企业促进法》《政府采购促进中小企业发展管理办法》（财库〔2020〕46号）、 《财政部司法部关于政府采购支持监狱企业发展有关问题的通知》（财库〔2014〕68号）、《财政部民政部中国残疾人联合会关于促进残疾人就业政府采购政策的通知》（财库〔2017〕141号）、《关于进一步加大政府采购支持中小企业力度的通知》（财库〔2022〕19号）、《云南省进一步帮扶中小微企业纾困发展工作方案》（云政办发〔2022〕42号）；</w:t>
      </w:r>
    </w:p>
    <w:p w14:paraId="2FC2EB29">
      <w:pPr>
        <w:widowControl/>
        <w:spacing w:line="520" w:lineRule="exact"/>
        <w:ind w:firstLine="320" w:firstLineChars="100"/>
        <w:jc w:val="left"/>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0"/>
          <w:sz w:val="32"/>
          <w:szCs w:val="32"/>
          <w:lang w:val="en-US" w:eastAsia="zh-CN" w:bidi="ar-SA"/>
        </w:rPr>
        <w:t>3.</w:t>
      </w:r>
      <w:r>
        <w:rPr>
          <w:rFonts w:hint="eastAsia" w:ascii="仿宋" w:hAnsi="仿宋" w:eastAsia="仿宋" w:cs="仿宋"/>
          <w:color w:val="auto"/>
          <w:kern w:val="2"/>
          <w:sz w:val="32"/>
          <w:szCs w:val="32"/>
          <w:lang w:val="en-US" w:eastAsia="zh-CN" w:bidi="ar"/>
        </w:rPr>
        <w:t>投标人未被列入“信用中国”网站（www.creditchina.gov.cn）失信被执行人、政府采购严重违法失信行为记录名单、重大税收违法失信主体及“中国政府采购网”（www.ccgp.gov.cn）政府采购严重违法失信行为信息记录名单，由采购人将按照以上条款对参与本项目的各投标人信用信息进行查询，被列入上述名单之一的投标人将被拒绝。</w:t>
      </w:r>
    </w:p>
    <w:p w14:paraId="5A508ABB">
      <w:pPr>
        <w:widowControl/>
        <w:spacing w:line="520" w:lineRule="exact"/>
        <w:ind w:firstLine="320" w:firstLineChars="100"/>
        <w:jc w:val="left"/>
        <w:rPr>
          <w:rFonts w:hint="eastAsia" w:ascii="仿宋" w:hAnsi="仿宋" w:eastAsia="仿宋" w:cs="仿宋"/>
          <w:kern w:val="2"/>
          <w:sz w:val="32"/>
          <w:szCs w:val="32"/>
          <w:lang w:val="en-US" w:eastAsia="zh-CN" w:bidi="ar"/>
        </w:rPr>
      </w:pPr>
      <w:r>
        <w:rPr>
          <w:rFonts w:hint="eastAsia" w:ascii="仿宋" w:hAnsi="仿宋" w:eastAsia="仿宋" w:cs="仿宋"/>
          <w:color w:val="auto"/>
          <w:kern w:val="2"/>
          <w:sz w:val="32"/>
          <w:szCs w:val="32"/>
          <w:lang w:val="en-US" w:eastAsia="zh-CN" w:bidi="ar"/>
        </w:rPr>
        <w:t>4.单位负责人为同一人或者存在直接控股、管理关系的不</w:t>
      </w:r>
      <w:r>
        <w:rPr>
          <w:rFonts w:hint="eastAsia" w:ascii="仿宋" w:hAnsi="仿宋" w:eastAsia="仿宋" w:cs="仿宋"/>
          <w:kern w:val="2"/>
          <w:sz w:val="32"/>
          <w:szCs w:val="32"/>
          <w:lang w:val="en-US" w:eastAsia="zh-CN" w:bidi="ar"/>
        </w:rPr>
        <w:t>同投标人，不得参加同一合同项下的政府采购活动。</w:t>
      </w:r>
    </w:p>
    <w:p w14:paraId="78BC10EB">
      <w:pPr>
        <w:pStyle w:val="7"/>
        <w:keepNext w:val="0"/>
        <w:keepLines w:val="0"/>
        <w:pageBreakBefore w:val="0"/>
        <w:widowControl w:val="0"/>
        <w:suppressLineNumbers w:val="0"/>
        <w:kinsoku/>
        <w:wordWrap/>
        <w:overflowPunct/>
        <w:topLinePunct w:val="0"/>
        <w:autoSpaceDE w:val="0"/>
        <w:autoSpaceDN w:val="0"/>
        <w:bidi w:val="0"/>
        <w:adjustRightInd/>
        <w:snapToGrid/>
        <w:spacing w:before="54" w:beforeAutospacing="0" w:line="500" w:lineRule="exact"/>
        <w:ind w:firstLine="320" w:firstLineChars="1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w:t>
      </w:r>
      <w:r>
        <w:rPr>
          <w:rFonts w:hint="eastAsia" w:ascii="仿宋" w:hAnsi="仿宋" w:eastAsia="仿宋" w:cs="仿宋"/>
          <w:b/>
          <w:bCs/>
          <w:color w:val="000000"/>
          <w:kern w:val="0"/>
          <w:sz w:val="32"/>
          <w:szCs w:val="32"/>
          <w:lang w:val="en-US" w:eastAsia="zh-CN" w:bidi="ar-SA"/>
        </w:rPr>
        <w:t>.本项目的特定资格要求</w:t>
      </w:r>
      <w:r>
        <w:rPr>
          <w:rFonts w:hint="eastAsia" w:ascii="仿宋" w:hAnsi="仿宋" w:eastAsia="仿宋" w:cs="仿宋"/>
          <w:color w:val="000000"/>
          <w:kern w:val="0"/>
          <w:sz w:val="32"/>
          <w:szCs w:val="32"/>
          <w:lang w:val="en-US" w:eastAsia="zh-CN" w:bidi="ar-SA"/>
        </w:rPr>
        <w:t xml:space="preserve">： </w:t>
      </w:r>
    </w:p>
    <w:p w14:paraId="4231D3FD">
      <w:pPr>
        <w:widowControl/>
        <w:spacing w:line="520" w:lineRule="exact"/>
        <w:ind w:firstLine="640" w:firstLineChars="20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检测机构应当具有甲级放射卫生技术服务机构资质证书，技术服务范围应当包含“放射卫生防护检测”“放射诊疗建设项目职业病危害放射防护评价”和“个人剂量监测”，省外机构需提供云南省备案登记材料。</w:t>
      </w:r>
    </w:p>
    <w:p w14:paraId="744C9C5E">
      <w:pPr>
        <w:pStyle w:val="7"/>
        <w:keepNext w:val="0"/>
        <w:keepLines w:val="0"/>
        <w:widowControl w:val="0"/>
        <w:suppressLineNumbers w:val="0"/>
        <w:autoSpaceDE w:val="0"/>
        <w:autoSpaceDN w:val="0"/>
        <w:spacing w:before="54" w:beforeAutospacing="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 xml:space="preserve">三、报名时间 </w:t>
      </w:r>
    </w:p>
    <w:p w14:paraId="5CB49555">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时间：</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25</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03</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04</w:t>
      </w:r>
      <w:r>
        <w:rPr>
          <w:rFonts w:hint="eastAsia" w:ascii="仿宋" w:hAnsi="仿宋" w:eastAsia="仿宋" w:cs="仿宋"/>
          <w:sz w:val="32"/>
          <w:szCs w:val="32"/>
          <w:u w:val="single"/>
        </w:rPr>
        <w:t>日</w:t>
      </w:r>
      <w:r>
        <w:rPr>
          <w:rFonts w:hint="eastAsia" w:ascii="仿宋" w:hAnsi="仿宋" w:eastAsia="仿宋" w:cs="仿宋"/>
          <w:sz w:val="32"/>
          <w:szCs w:val="32"/>
        </w:rPr>
        <w:t>至</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03</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14</w:t>
      </w:r>
      <w:r>
        <w:rPr>
          <w:rFonts w:hint="eastAsia" w:ascii="仿宋" w:hAnsi="仿宋" w:eastAsia="仿宋" w:cs="仿宋"/>
          <w:sz w:val="32"/>
          <w:szCs w:val="32"/>
          <w:u w:val="single"/>
        </w:rPr>
        <w:t>日</w:t>
      </w:r>
      <w:r>
        <w:rPr>
          <w:rFonts w:hint="eastAsia" w:ascii="仿宋" w:hAnsi="仿宋" w:eastAsia="仿宋" w:cs="仿宋"/>
          <w:sz w:val="32"/>
          <w:szCs w:val="32"/>
          <w:u w:val="none"/>
          <w:lang w:eastAsia="zh-CN"/>
        </w:rPr>
        <w:t>，</w:t>
      </w:r>
      <w:r>
        <w:rPr>
          <w:rFonts w:hint="eastAsia" w:ascii="仿宋" w:hAnsi="仿宋" w:eastAsia="仿宋" w:cs="仿宋"/>
          <w:sz w:val="32"/>
          <w:szCs w:val="32"/>
        </w:rPr>
        <w:t>每天上午</w:t>
      </w:r>
      <w:r>
        <w:rPr>
          <w:rFonts w:hint="eastAsia" w:ascii="仿宋" w:hAnsi="仿宋" w:eastAsia="仿宋" w:cs="仿宋"/>
          <w:sz w:val="32"/>
          <w:szCs w:val="32"/>
          <w:u w:val="single"/>
        </w:rPr>
        <w:t>08时30分</w:t>
      </w:r>
      <w:r>
        <w:rPr>
          <w:rFonts w:hint="eastAsia" w:ascii="仿宋" w:hAnsi="仿宋" w:eastAsia="仿宋" w:cs="仿宋"/>
          <w:sz w:val="32"/>
          <w:szCs w:val="32"/>
        </w:rPr>
        <w:t>至</w:t>
      </w:r>
      <w:r>
        <w:rPr>
          <w:rFonts w:hint="eastAsia" w:ascii="仿宋" w:hAnsi="仿宋" w:eastAsia="仿宋" w:cs="仿宋"/>
          <w:sz w:val="32"/>
          <w:szCs w:val="32"/>
          <w:u w:val="single"/>
        </w:rPr>
        <w:t>11时30分</w:t>
      </w:r>
      <w:r>
        <w:rPr>
          <w:rFonts w:hint="eastAsia" w:ascii="仿宋" w:hAnsi="仿宋" w:eastAsia="仿宋" w:cs="仿宋"/>
          <w:sz w:val="32"/>
          <w:szCs w:val="32"/>
        </w:rPr>
        <w:t>，下午</w:t>
      </w:r>
      <w:r>
        <w:rPr>
          <w:rFonts w:hint="eastAsia" w:ascii="仿宋" w:hAnsi="仿宋" w:eastAsia="仿宋" w:cs="仿宋"/>
          <w:sz w:val="32"/>
          <w:szCs w:val="32"/>
          <w:u w:val="single"/>
        </w:rPr>
        <w:t>14时30分</w:t>
      </w:r>
      <w:r>
        <w:rPr>
          <w:rFonts w:hint="eastAsia" w:ascii="仿宋" w:hAnsi="仿宋" w:eastAsia="仿宋" w:cs="仿宋"/>
          <w:sz w:val="32"/>
          <w:szCs w:val="32"/>
        </w:rPr>
        <w:t>至</w:t>
      </w:r>
      <w:r>
        <w:rPr>
          <w:rFonts w:hint="eastAsia" w:ascii="仿宋" w:hAnsi="仿宋" w:eastAsia="仿宋" w:cs="仿宋"/>
          <w:sz w:val="32"/>
          <w:szCs w:val="32"/>
          <w:u w:val="single"/>
        </w:rPr>
        <w:t>17时30</w:t>
      </w:r>
      <w:bookmarkStart w:id="23" w:name="_GoBack"/>
      <w:bookmarkEnd w:id="23"/>
      <w:r>
        <w:rPr>
          <w:rFonts w:hint="eastAsia" w:ascii="仿宋" w:hAnsi="仿宋" w:eastAsia="仿宋" w:cs="仿宋"/>
          <w:sz w:val="32"/>
          <w:szCs w:val="32"/>
          <w:u w:val="single"/>
        </w:rPr>
        <w:t>分</w:t>
      </w:r>
      <w:r>
        <w:rPr>
          <w:rFonts w:hint="eastAsia" w:ascii="仿宋" w:hAnsi="仿宋" w:eastAsia="仿宋" w:cs="仿宋"/>
          <w:sz w:val="32"/>
          <w:szCs w:val="32"/>
        </w:rPr>
        <w:t>（北京时间，法定节假日除外 ）</w:t>
      </w:r>
    </w:p>
    <w:p w14:paraId="74E5DBE0">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2.地点：</w:t>
      </w:r>
      <w:r>
        <w:rPr>
          <w:rFonts w:hint="eastAsia" w:ascii="仿宋" w:hAnsi="仿宋" w:eastAsia="仿宋" w:cs="仿宋"/>
          <w:sz w:val="32"/>
          <w:szCs w:val="32"/>
          <w:u w:val="single"/>
          <w:lang w:eastAsia="zh-CN"/>
        </w:rPr>
        <w:t>云南省保山市第二人民医院官网（</w:t>
      </w:r>
      <w:r>
        <w:rPr>
          <w:rFonts w:hint="eastAsia" w:ascii="仿宋" w:hAnsi="仿宋" w:eastAsia="仿宋" w:cs="仿宋"/>
          <w:sz w:val="32"/>
          <w:szCs w:val="32"/>
          <w:u w:val="single"/>
        </w:rPr>
        <w:t>http://www.bssey.com/)</w:t>
      </w:r>
      <w:r>
        <w:rPr>
          <w:rFonts w:hint="eastAsia" w:ascii="仿宋" w:hAnsi="仿宋" w:eastAsia="仿宋" w:cs="仿宋"/>
          <w:sz w:val="32"/>
          <w:szCs w:val="32"/>
          <w:u w:val="single"/>
          <w:lang w:eastAsia="zh-CN"/>
        </w:rPr>
        <w:t>及院内公示栏</w:t>
      </w:r>
    </w:p>
    <w:p w14:paraId="34F936DF">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方式：登录网址，在网上获取电子采购文件及其他采购资料</w:t>
      </w:r>
      <w:r>
        <w:rPr>
          <w:rFonts w:hint="eastAsia" w:ascii="仿宋" w:hAnsi="仿宋" w:eastAsia="仿宋" w:cs="仿宋"/>
          <w:sz w:val="32"/>
          <w:szCs w:val="32"/>
          <w:lang w:eastAsia="zh-CN"/>
        </w:rPr>
        <w:t>或院内公示栏获取</w:t>
      </w:r>
    </w:p>
    <w:p w14:paraId="581BF3DF">
      <w:pPr>
        <w:pStyle w:val="7"/>
        <w:keepNext w:val="0"/>
        <w:keepLines w:val="0"/>
        <w:widowControl w:val="0"/>
        <w:suppressLineNumbers w:val="0"/>
        <w:autoSpaceDE w:val="0"/>
        <w:autoSpaceDN w:val="0"/>
        <w:spacing w:before="54" w:beforeAutospacing="0"/>
        <w:rPr>
          <w:rFonts w:hint="eastAsia" w:ascii="仿宋" w:hAnsi="仿宋" w:eastAsia="仿宋" w:cs="仿宋"/>
          <w:b w:val="0"/>
          <w:bCs w:val="0"/>
          <w:kern w:val="2"/>
          <w:sz w:val="32"/>
          <w:szCs w:val="32"/>
        </w:rPr>
      </w:pPr>
      <w:r>
        <w:rPr>
          <w:rFonts w:hint="eastAsia" w:ascii="仿宋" w:hAnsi="仿宋" w:eastAsia="仿宋" w:cs="仿宋"/>
          <w:b/>
          <w:bCs/>
          <w:kern w:val="0"/>
          <w:sz w:val="32"/>
          <w:szCs w:val="32"/>
          <w:lang w:val="en-US" w:eastAsia="zh-CN" w:bidi="ar"/>
        </w:rPr>
        <w:t>四、提交投标文件截止时间、地点</w:t>
      </w:r>
      <w:r>
        <w:rPr>
          <w:rFonts w:hint="eastAsia" w:ascii="仿宋" w:hAnsi="仿宋" w:eastAsia="仿宋" w:cs="仿宋"/>
          <w:b w:val="0"/>
          <w:bCs w:val="0"/>
          <w:kern w:val="2"/>
          <w:sz w:val="32"/>
          <w:szCs w:val="32"/>
        </w:rPr>
        <w:t xml:space="preserve"> </w:t>
      </w:r>
    </w:p>
    <w:p w14:paraId="741F19BF">
      <w:pPr>
        <w:pStyle w:val="7"/>
        <w:keepNext w:val="0"/>
        <w:keepLines w:val="0"/>
        <w:pageBreakBefore w:val="0"/>
        <w:widowControl w:val="0"/>
        <w:suppressLineNumbers w:val="0"/>
        <w:kinsoku/>
        <w:wordWrap/>
        <w:overflowPunct/>
        <w:topLinePunct w:val="0"/>
        <w:autoSpaceDE w:val="0"/>
        <w:autoSpaceDN w:val="0"/>
        <w:bidi w:val="0"/>
        <w:adjustRightInd/>
        <w:snapToGrid/>
        <w:spacing w:before="54" w:beforeAutospacing="0" w:line="5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rPr>
        <w:t>1.</w:t>
      </w:r>
      <w:r>
        <w:rPr>
          <w:rFonts w:hint="eastAsia" w:ascii="仿宋" w:hAnsi="仿宋" w:eastAsia="仿宋" w:cs="仿宋"/>
          <w:b w:val="0"/>
          <w:bCs w:val="0"/>
          <w:kern w:val="2"/>
          <w:sz w:val="32"/>
          <w:szCs w:val="32"/>
          <w:lang w:eastAsia="zh-CN"/>
        </w:rPr>
        <w:t>截</w:t>
      </w:r>
      <w:r>
        <w:rPr>
          <w:rFonts w:hint="eastAsia" w:ascii="仿宋" w:hAnsi="仿宋" w:eastAsia="仿宋" w:cs="仿宋"/>
          <w:kern w:val="2"/>
          <w:sz w:val="32"/>
          <w:szCs w:val="32"/>
          <w:lang w:val="en-US" w:eastAsia="zh-CN" w:bidi="ar-SA"/>
        </w:rPr>
        <w:t xml:space="preserve">止时间：2025年03月17日15点00分（北京时间）。 </w:t>
      </w:r>
    </w:p>
    <w:p w14:paraId="7AB26933">
      <w:pPr>
        <w:widowControl/>
        <w:spacing w:line="520" w:lineRule="exact"/>
        <w:ind w:firstLine="320" w:firstLineChars="1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2.递交地点：云南省保山市第二人民医院行政楼3楼采购部。</w:t>
      </w:r>
    </w:p>
    <w:p w14:paraId="073D8345">
      <w:pPr>
        <w:pStyle w:val="7"/>
        <w:keepNext w:val="0"/>
        <w:keepLines w:val="0"/>
        <w:widowControl w:val="0"/>
        <w:suppressLineNumbers w:val="0"/>
        <w:autoSpaceDE w:val="0"/>
        <w:autoSpaceDN w:val="0"/>
        <w:spacing w:before="54" w:beforeAutospacing="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w:t>
      </w:r>
      <w:bookmarkStart w:id="0" w:name="_Toc3366411"/>
      <w:bookmarkStart w:id="1" w:name="_Toc28646"/>
      <w:r>
        <w:rPr>
          <w:rFonts w:hint="eastAsia" w:ascii="仿宋" w:hAnsi="仿宋" w:eastAsia="仿宋" w:cs="仿宋"/>
          <w:b/>
          <w:bCs/>
          <w:kern w:val="0"/>
          <w:sz w:val="32"/>
          <w:szCs w:val="32"/>
          <w:lang w:val="en-US" w:eastAsia="zh-CN" w:bidi="ar"/>
        </w:rPr>
        <w:t>开标</w:t>
      </w:r>
      <w:bookmarkEnd w:id="0"/>
      <w:bookmarkEnd w:id="1"/>
    </w:p>
    <w:p w14:paraId="02CE8A3C">
      <w:pPr>
        <w:pStyle w:val="7"/>
        <w:keepNext w:val="0"/>
        <w:keepLines w:val="0"/>
        <w:pageBreakBefore w:val="0"/>
        <w:widowControl w:val="0"/>
        <w:suppressLineNumbers w:val="0"/>
        <w:kinsoku/>
        <w:wordWrap/>
        <w:overflowPunct/>
        <w:topLinePunct w:val="0"/>
        <w:autoSpaceDE w:val="0"/>
        <w:autoSpaceDN w:val="0"/>
        <w:bidi w:val="0"/>
        <w:adjustRightInd/>
        <w:snapToGrid/>
        <w:spacing w:before="54" w:beforeAutospacing="0" w:line="5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rPr>
        <w:t>1.开</w:t>
      </w:r>
      <w:r>
        <w:rPr>
          <w:rFonts w:hint="eastAsia" w:ascii="仿宋" w:hAnsi="仿宋" w:eastAsia="仿宋" w:cs="仿宋"/>
          <w:kern w:val="2"/>
          <w:sz w:val="32"/>
          <w:szCs w:val="32"/>
          <w:lang w:val="en-US" w:eastAsia="zh-CN" w:bidi="ar-SA"/>
        </w:rPr>
        <w:t>标时间：2025年03月17日15时00分。</w:t>
      </w:r>
    </w:p>
    <w:p w14:paraId="060D9744">
      <w:pPr>
        <w:pStyle w:val="7"/>
        <w:keepNext w:val="0"/>
        <w:keepLines w:val="0"/>
        <w:pageBreakBefore w:val="0"/>
        <w:widowControl w:val="0"/>
        <w:suppressLineNumbers w:val="0"/>
        <w:kinsoku/>
        <w:wordWrap/>
        <w:overflowPunct/>
        <w:topLinePunct w:val="0"/>
        <w:autoSpaceDE w:val="0"/>
        <w:autoSpaceDN w:val="0"/>
        <w:bidi w:val="0"/>
        <w:adjustRightInd/>
        <w:snapToGrid/>
        <w:spacing w:before="54" w:beforeAutospacing="0" w:line="5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2.开标地点：云南省保山市第二人民医院（新院区）。</w:t>
      </w:r>
    </w:p>
    <w:p w14:paraId="725C8130">
      <w:pPr>
        <w:pageBreakBefore w:val="0"/>
        <w:kinsoku/>
        <w:wordWrap/>
        <w:overflowPunct/>
        <w:topLinePunct w:val="0"/>
        <w:autoSpaceDE/>
        <w:autoSpaceDN/>
        <w:bidi w:val="0"/>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六、公告期限 </w:t>
      </w:r>
    </w:p>
    <w:p w14:paraId="33E76C6A">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自本公告发布之日起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5 </w:t>
      </w:r>
      <w:r>
        <w:rPr>
          <w:rFonts w:hint="eastAsia" w:ascii="仿宋" w:hAnsi="仿宋" w:eastAsia="仿宋" w:cs="仿宋"/>
          <w:sz w:val="32"/>
          <w:szCs w:val="32"/>
        </w:rPr>
        <w:t>个工作</w:t>
      </w:r>
      <w:r>
        <w:rPr>
          <w:rFonts w:hint="eastAsia" w:ascii="仿宋" w:hAnsi="仿宋" w:eastAsia="仿宋" w:cs="仿宋"/>
          <w:sz w:val="32"/>
          <w:szCs w:val="32"/>
          <w:lang w:eastAsia="zh-CN"/>
        </w:rPr>
        <w:t>日</w:t>
      </w:r>
    </w:p>
    <w:p w14:paraId="2E9D0537">
      <w:pPr>
        <w:pageBreakBefore w:val="0"/>
        <w:kinsoku/>
        <w:wordWrap/>
        <w:overflowPunct/>
        <w:topLinePunct w:val="0"/>
        <w:autoSpaceDE/>
        <w:autoSpaceDN/>
        <w:bidi w:val="0"/>
        <w:spacing w:line="5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bookmarkStart w:id="2" w:name="_Toc28359018"/>
      <w:bookmarkStart w:id="3" w:name="_Toc54014798"/>
      <w:bookmarkStart w:id="4" w:name="_Toc35393636"/>
      <w:bookmarkStart w:id="5" w:name="_Toc28359095"/>
      <w:bookmarkStart w:id="6" w:name="_Toc35393805"/>
      <w:bookmarkStart w:id="7" w:name="_Toc15978"/>
      <w:r>
        <w:rPr>
          <w:rFonts w:hint="eastAsia" w:ascii="仿宋" w:hAnsi="仿宋" w:eastAsia="仿宋" w:cs="仿宋"/>
          <w:b/>
          <w:bCs/>
          <w:sz w:val="32"/>
          <w:szCs w:val="32"/>
        </w:rPr>
        <w:t>凡对本次采购提出询问，请按以下方式</w:t>
      </w:r>
      <w:bookmarkEnd w:id="2"/>
      <w:bookmarkEnd w:id="3"/>
      <w:bookmarkEnd w:id="4"/>
      <w:bookmarkEnd w:id="5"/>
      <w:bookmarkEnd w:id="6"/>
      <w:bookmarkEnd w:id="7"/>
      <w:bookmarkStart w:id="8" w:name="_Toc35393806"/>
      <w:bookmarkStart w:id="9" w:name="_Toc35393637"/>
      <w:bookmarkStart w:id="10" w:name="_Toc28359096"/>
      <w:bookmarkStart w:id="11" w:name="_Toc54014799"/>
      <w:bookmarkStart w:id="12" w:name="_Toc23931"/>
      <w:bookmarkStart w:id="13" w:name="_Toc28359019"/>
      <w:r>
        <w:rPr>
          <w:rFonts w:hint="eastAsia" w:ascii="仿宋" w:hAnsi="仿宋" w:eastAsia="仿宋" w:cs="仿宋"/>
          <w:b/>
          <w:bCs/>
          <w:sz w:val="32"/>
          <w:szCs w:val="32"/>
          <w:lang w:eastAsia="zh-CN"/>
        </w:rPr>
        <w:t>联系</w:t>
      </w:r>
    </w:p>
    <w:p w14:paraId="0FF3B5B1">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sz w:val="32"/>
          <w:szCs w:val="32"/>
        </w:rPr>
        <w:t>1.采购人信息</w:t>
      </w:r>
      <w:bookmarkEnd w:id="8"/>
      <w:bookmarkEnd w:id="9"/>
      <w:bookmarkEnd w:id="10"/>
      <w:bookmarkEnd w:id="11"/>
      <w:bookmarkEnd w:id="12"/>
      <w:bookmarkEnd w:id="13"/>
    </w:p>
    <w:p w14:paraId="338E4C4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名称：</w:t>
      </w:r>
      <w:r>
        <w:rPr>
          <w:rFonts w:hint="eastAsia" w:ascii="仿宋" w:hAnsi="仿宋" w:eastAsia="仿宋" w:cs="仿宋"/>
          <w:sz w:val="32"/>
          <w:szCs w:val="32"/>
          <w:u w:val="single"/>
          <w:lang w:eastAsia="zh-CN"/>
        </w:rPr>
        <w:t>云南省保山市第二</w:t>
      </w:r>
      <w:r>
        <w:rPr>
          <w:rFonts w:hint="eastAsia" w:ascii="仿宋" w:hAnsi="仿宋" w:eastAsia="仿宋" w:cs="仿宋"/>
          <w:sz w:val="32"/>
          <w:szCs w:val="32"/>
          <w:u w:val="single"/>
          <w:lang w:val="en-US" w:eastAsia="zh-CN"/>
        </w:rPr>
        <w:t>人民医院</w:t>
      </w:r>
    </w:p>
    <w:p w14:paraId="5964E44B">
      <w:pPr>
        <w:widowControl/>
        <w:spacing w:line="520" w:lineRule="exact"/>
        <w:ind w:firstLine="640" w:firstLineChars="200"/>
        <w:jc w:val="left"/>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地址：</w:t>
      </w:r>
      <w:r>
        <w:rPr>
          <w:rFonts w:hint="eastAsia" w:ascii="仿宋" w:hAnsi="仿宋" w:eastAsia="仿宋" w:cs="仿宋"/>
          <w:sz w:val="32"/>
          <w:szCs w:val="32"/>
          <w:u w:val="single"/>
          <w:lang w:val="en-US" w:eastAsia="zh-CN"/>
        </w:rPr>
        <w:t>云南省保山市隆阳区白塔路266号</w:t>
      </w:r>
    </w:p>
    <w:p w14:paraId="2495013B">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sz w:val="32"/>
          <w:szCs w:val="32"/>
          <w:u w:val="single"/>
        </w:rPr>
      </w:pPr>
      <w:bookmarkStart w:id="14" w:name="_Toc35393808"/>
      <w:bookmarkStart w:id="15" w:name="_Toc35393639"/>
      <w:bookmarkStart w:id="16" w:name="_Toc28359098"/>
      <w:bookmarkStart w:id="17" w:name="_Toc54014801"/>
      <w:bookmarkStart w:id="18" w:name="_Toc28359021"/>
      <w:bookmarkStart w:id="19" w:name="_Toc11355"/>
      <w:r>
        <w:rPr>
          <w:rFonts w:hint="eastAsia" w:ascii="仿宋" w:hAnsi="仿宋" w:eastAsia="仿宋" w:cs="仿宋"/>
          <w:sz w:val="32"/>
          <w:szCs w:val="32"/>
          <w:lang w:val="en-US" w:eastAsia="zh-CN"/>
        </w:rPr>
        <w:t>2</w:t>
      </w:r>
      <w:r>
        <w:rPr>
          <w:rFonts w:hint="eastAsia" w:ascii="仿宋" w:hAnsi="仿宋" w:eastAsia="仿宋" w:cs="仿宋"/>
          <w:sz w:val="32"/>
          <w:szCs w:val="32"/>
        </w:rPr>
        <w:t>.项目联系方式</w:t>
      </w:r>
      <w:bookmarkEnd w:id="14"/>
      <w:bookmarkEnd w:id="15"/>
      <w:bookmarkEnd w:id="16"/>
      <w:bookmarkEnd w:id="17"/>
      <w:bookmarkEnd w:id="18"/>
      <w:bookmarkEnd w:id="19"/>
    </w:p>
    <w:p w14:paraId="75D69D42">
      <w:pPr>
        <w:pStyle w:val="8"/>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2</w:t>
      </w:r>
      <w:r>
        <w:rPr>
          <w:rFonts w:hint="eastAsia" w:ascii="仿宋" w:hAnsi="仿宋" w:eastAsia="仿宋" w:cs="仿宋"/>
          <w:color w:val="auto"/>
          <w:kern w:val="2"/>
          <w:sz w:val="32"/>
          <w:szCs w:val="32"/>
          <w:lang w:val="en-US" w:eastAsia="zh-CN" w:bidi="ar-SA"/>
        </w:rPr>
        <w:t xml:space="preserve">.1项目联系人：李老师 </w:t>
      </w:r>
    </w:p>
    <w:p w14:paraId="53376C73">
      <w:pPr>
        <w:pStyle w:val="7"/>
        <w:keepNext w:val="0"/>
        <w:keepLines w:val="0"/>
        <w:pageBreakBefore w:val="0"/>
        <w:widowControl w:val="0"/>
        <w:suppressLineNumbers w:val="0"/>
        <w:kinsoku/>
        <w:wordWrap/>
        <w:overflowPunct/>
        <w:topLinePunct w:val="0"/>
        <w:autoSpaceDE w:val="0"/>
        <w:autoSpaceDN w:val="0"/>
        <w:bidi w:val="0"/>
        <w:adjustRightInd/>
        <w:snapToGrid/>
        <w:spacing w:before="54" w:beforeAutospacing="0" w:line="500" w:lineRule="exact"/>
        <w:ind w:left="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2.2电话：0875-2221861 </w:t>
      </w:r>
    </w:p>
    <w:p w14:paraId="2D88F0EA">
      <w:pPr>
        <w:pStyle w:val="7"/>
        <w:rPr>
          <w:rFonts w:hint="eastAsia" w:cs="宋体" w:asciiTheme="minorEastAsia" w:hAnsiTheme="minorEastAsia"/>
          <w:b w:val="0"/>
          <w:bCs w:val="0"/>
          <w:color w:val="auto"/>
          <w:kern w:val="0"/>
          <w:sz w:val="28"/>
          <w:szCs w:val="28"/>
          <w:lang w:val="en-US" w:eastAsia="zh-CN"/>
        </w:rPr>
      </w:pPr>
    </w:p>
    <w:p w14:paraId="28DBC87B">
      <w:pPr>
        <w:rPr>
          <w:rFonts w:hint="eastAsia" w:cs="宋体" w:asciiTheme="minorEastAsia" w:hAnsiTheme="minorEastAsia"/>
          <w:b w:val="0"/>
          <w:bCs w:val="0"/>
          <w:color w:val="auto"/>
          <w:kern w:val="0"/>
          <w:sz w:val="28"/>
          <w:szCs w:val="28"/>
          <w:lang w:val="en-US" w:eastAsia="zh-CN"/>
        </w:rPr>
      </w:pPr>
    </w:p>
    <w:p w14:paraId="4655DD79">
      <w:pPr>
        <w:pStyle w:val="7"/>
        <w:rPr>
          <w:rFonts w:hint="eastAsia" w:cs="宋体" w:asciiTheme="minorEastAsia" w:hAnsiTheme="minorEastAsia"/>
          <w:b w:val="0"/>
          <w:bCs w:val="0"/>
          <w:color w:val="auto"/>
          <w:kern w:val="0"/>
          <w:sz w:val="28"/>
          <w:szCs w:val="28"/>
          <w:lang w:val="en-US" w:eastAsia="zh-CN"/>
        </w:rPr>
      </w:pPr>
    </w:p>
    <w:p w14:paraId="456D8D15">
      <w:pPr>
        <w:rPr>
          <w:rFonts w:hint="eastAsia" w:cs="宋体" w:asciiTheme="minorEastAsia" w:hAnsiTheme="minorEastAsia"/>
          <w:b w:val="0"/>
          <w:bCs w:val="0"/>
          <w:color w:val="auto"/>
          <w:kern w:val="0"/>
          <w:sz w:val="28"/>
          <w:szCs w:val="28"/>
          <w:lang w:val="en-US" w:eastAsia="zh-CN"/>
        </w:rPr>
      </w:pPr>
    </w:p>
    <w:p w14:paraId="70286AF2">
      <w:pPr>
        <w:pStyle w:val="7"/>
        <w:rPr>
          <w:rFonts w:hint="eastAsia" w:cs="宋体" w:asciiTheme="minorEastAsia" w:hAnsiTheme="minorEastAsia"/>
          <w:b w:val="0"/>
          <w:bCs w:val="0"/>
          <w:color w:val="auto"/>
          <w:kern w:val="0"/>
          <w:sz w:val="28"/>
          <w:szCs w:val="28"/>
          <w:lang w:val="en-US" w:eastAsia="zh-CN"/>
        </w:rPr>
      </w:pPr>
    </w:p>
    <w:p w14:paraId="21C2F86D">
      <w:pPr>
        <w:rPr>
          <w:rFonts w:hint="eastAsia" w:cs="宋体" w:asciiTheme="minorEastAsia" w:hAnsiTheme="minorEastAsia"/>
          <w:b w:val="0"/>
          <w:bCs w:val="0"/>
          <w:color w:val="auto"/>
          <w:kern w:val="0"/>
          <w:sz w:val="28"/>
          <w:szCs w:val="28"/>
          <w:lang w:val="en-US" w:eastAsia="zh-CN"/>
        </w:rPr>
      </w:pPr>
    </w:p>
    <w:p w14:paraId="05299822">
      <w:pPr>
        <w:pStyle w:val="7"/>
        <w:rPr>
          <w:rFonts w:hint="eastAsia" w:cs="宋体" w:asciiTheme="minorEastAsia" w:hAnsiTheme="minorEastAsia"/>
          <w:b w:val="0"/>
          <w:bCs w:val="0"/>
          <w:color w:val="auto"/>
          <w:kern w:val="0"/>
          <w:sz w:val="28"/>
          <w:szCs w:val="28"/>
          <w:lang w:val="en-US" w:eastAsia="zh-CN"/>
        </w:rPr>
      </w:pPr>
    </w:p>
    <w:p w14:paraId="5D0C6DB5">
      <w:pPr>
        <w:rPr>
          <w:rFonts w:hint="eastAsia" w:cs="宋体" w:asciiTheme="minorEastAsia" w:hAnsiTheme="minorEastAsia"/>
          <w:b w:val="0"/>
          <w:bCs w:val="0"/>
          <w:color w:val="auto"/>
          <w:kern w:val="0"/>
          <w:sz w:val="28"/>
          <w:szCs w:val="28"/>
          <w:lang w:val="en-US" w:eastAsia="zh-CN"/>
        </w:rPr>
      </w:pPr>
    </w:p>
    <w:p w14:paraId="5901C18D">
      <w:pPr>
        <w:pStyle w:val="7"/>
        <w:rPr>
          <w:rFonts w:hint="eastAsia"/>
          <w:lang w:val="en-US" w:eastAsia="zh-CN"/>
        </w:rPr>
      </w:pPr>
    </w:p>
    <w:p w14:paraId="5AC2F22E">
      <w:pPr>
        <w:pStyle w:val="7"/>
        <w:rPr>
          <w:rFonts w:hint="eastAsia" w:cs="宋体" w:asciiTheme="minorEastAsia" w:hAnsiTheme="minorEastAsia"/>
          <w:b w:val="0"/>
          <w:bCs w:val="0"/>
          <w:color w:val="auto"/>
          <w:kern w:val="0"/>
          <w:sz w:val="28"/>
          <w:szCs w:val="28"/>
          <w:lang w:val="en-US" w:eastAsia="zh-CN"/>
        </w:rPr>
      </w:pPr>
    </w:p>
    <w:p w14:paraId="16736E06">
      <w:pPr>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
          <w:bCs/>
          <w:sz w:val="28"/>
          <w:szCs w:val="28"/>
          <w:lang w:eastAsia="zh-CN"/>
        </w:rPr>
      </w:pPr>
    </w:p>
    <w:p w14:paraId="0835A940">
      <w:pPr>
        <w:pageBreakBefore w:val="0"/>
        <w:widowControl w:val="0"/>
        <w:kinsoku/>
        <w:wordWrap/>
        <w:overflowPunct/>
        <w:topLinePunct w:val="0"/>
        <w:autoSpaceDE/>
        <w:autoSpaceDN/>
        <w:bidi w:val="0"/>
        <w:adjustRightInd/>
        <w:snapToGrid/>
        <w:spacing w:line="480" w:lineRule="exact"/>
        <w:ind w:firstLine="3654" w:firstLineChars="1300"/>
        <w:jc w:val="both"/>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评审办法</w:t>
      </w:r>
    </w:p>
    <w:p w14:paraId="37908CE9">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r>
        <w:rPr>
          <w:rFonts w:hint="eastAsia" w:ascii="方正仿宋_GBK" w:hAnsi="方正仿宋_GBK" w:eastAsia="方正仿宋_GBK" w:cs="方正仿宋_GBK"/>
          <w:b/>
          <w:bCs/>
          <w:sz w:val="28"/>
          <w:szCs w:val="28"/>
          <w:lang w:val="zh-CN"/>
        </w:rPr>
        <w:t>（一）初步评审</w:t>
      </w:r>
    </w:p>
    <w:p w14:paraId="67D94D8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在综合评分之前，先审查每份申请文件是否实质上响应了本项目采购公告的要求。如果申请文件实质上没有响应采购公告的要求将予以拒绝，投标人不得通过修正或撤销不合要求的偏离或保留从而使其投标成为实质上响应的投标。</w:t>
      </w:r>
    </w:p>
    <w:p w14:paraId="2ED95A4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在需要时可要求投标人对申请文件中含义不明确的内容作必要的澄清或说明，澄清或说明应采用书面形式。澄清或说明不得超出申请文件的范围或者改变申请文件的实质性内容。</w:t>
      </w:r>
    </w:p>
    <w:p w14:paraId="75EECD91">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r>
        <w:rPr>
          <w:rFonts w:hint="eastAsia" w:ascii="方正仿宋_GBK" w:hAnsi="方正仿宋_GBK" w:eastAsia="方正仿宋_GBK" w:cs="方正仿宋_GBK"/>
          <w:b/>
          <w:bCs/>
          <w:sz w:val="28"/>
          <w:szCs w:val="28"/>
          <w:lang w:val="zh-CN"/>
        </w:rPr>
        <w:t>（二）资格审查</w:t>
      </w:r>
    </w:p>
    <w:p w14:paraId="53A445F9">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审查每份申请文件是否符合招标公告中的资格要求，通过资格审查的申请人，可进入二次报价和综合评分。</w:t>
      </w:r>
    </w:p>
    <w:p w14:paraId="1C4345BF">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lang w:val="zh-CN"/>
        </w:rPr>
      </w:pPr>
      <w:r>
        <w:rPr>
          <w:rFonts w:hint="eastAsia" w:ascii="方正仿宋_GBK" w:hAnsi="方正仿宋_GBK" w:eastAsia="方正仿宋_GBK" w:cs="方正仿宋_GBK"/>
          <w:b/>
          <w:bCs/>
          <w:sz w:val="28"/>
          <w:szCs w:val="28"/>
          <w:lang w:val="zh-CN"/>
        </w:rPr>
        <w:t>（三）综合评分</w:t>
      </w:r>
    </w:p>
    <w:p w14:paraId="6B1EC57F">
      <w:pPr>
        <w:rPr>
          <w:rFonts w:hint="eastAsia"/>
          <w:lang w:val="en-US" w:eastAsia="zh-CN"/>
        </w:rPr>
      </w:pPr>
    </w:p>
    <w:tbl>
      <w:tblPr>
        <w:tblStyle w:val="12"/>
        <w:tblW w:w="9828"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843"/>
        <w:gridCol w:w="7181"/>
      </w:tblGrid>
      <w:tr w14:paraId="41A2F63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2647" w:type="dxa"/>
            <w:gridSpan w:val="2"/>
            <w:noWrap w:val="0"/>
            <w:vAlign w:val="center"/>
          </w:tcPr>
          <w:p w14:paraId="4201D819">
            <w:pPr>
              <w:keepNext w:val="0"/>
              <w:keepLines w:val="0"/>
              <w:suppressLineNumbers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评分因素</w:t>
            </w:r>
          </w:p>
        </w:tc>
        <w:tc>
          <w:tcPr>
            <w:tcW w:w="7181" w:type="dxa"/>
            <w:noWrap w:val="0"/>
            <w:vAlign w:val="center"/>
          </w:tcPr>
          <w:p w14:paraId="3F911458">
            <w:pPr>
              <w:keepNext w:val="0"/>
              <w:keepLines w:val="0"/>
              <w:suppressLineNumbers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评分标准</w:t>
            </w:r>
          </w:p>
        </w:tc>
      </w:tr>
      <w:tr w14:paraId="7822CF6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1477" w:hRule="atLeast"/>
          <w:jc w:val="center"/>
        </w:trPr>
        <w:tc>
          <w:tcPr>
            <w:tcW w:w="804" w:type="dxa"/>
            <w:noWrap w:val="0"/>
            <w:vAlign w:val="center"/>
          </w:tcPr>
          <w:p w14:paraId="3B274252">
            <w:pPr>
              <w:keepNext w:val="0"/>
              <w:keepLines w:val="0"/>
              <w:suppressLineNumbers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Cs w:val="21"/>
              </w:rPr>
              <w:t>报价得分</w:t>
            </w:r>
          </w:p>
        </w:tc>
        <w:tc>
          <w:tcPr>
            <w:tcW w:w="1843" w:type="dxa"/>
            <w:tcBorders>
              <w:bottom w:val="single" w:color="auto" w:sz="4" w:space="0"/>
            </w:tcBorders>
            <w:noWrap w:val="0"/>
            <w:vAlign w:val="center"/>
          </w:tcPr>
          <w:p w14:paraId="2AEA7EEB">
            <w:pPr>
              <w:keepNext w:val="0"/>
              <w:keepLines w:val="0"/>
              <w:suppressLineNumbers w:val="0"/>
              <w:spacing w:before="0" w:beforeAutospacing="0" w:after="0" w:afterAutospacing="0" w:line="380" w:lineRule="exact"/>
              <w:ind w:left="0" w:right="0"/>
              <w:jc w:val="center"/>
              <w:rPr>
                <w:rFonts w:hint="eastAsia" w:ascii="仿宋" w:hAnsi="仿宋" w:eastAsia="仿宋" w:cs="仿宋"/>
                <w:szCs w:val="21"/>
              </w:rPr>
            </w:pPr>
            <w:r>
              <w:rPr>
                <w:rFonts w:hint="eastAsia" w:ascii="仿宋" w:hAnsi="仿宋" w:eastAsia="仿宋" w:cs="仿宋"/>
                <w:sz w:val="24"/>
              </w:rPr>
              <w:t>投标人投标报价（</w:t>
            </w:r>
            <w:r>
              <w:rPr>
                <w:rFonts w:hint="eastAsia" w:ascii="仿宋" w:hAnsi="仿宋" w:eastAsia="仿宋" w:cs="仿宋"/>
                <w:sz w:val="24"/>
                <w:lang w:val="en-US" w:eastAsia="zh-CN"/>
              </w:rPr>
              <w:t>3</w:t>
            </w:r>
            <w:r>
              <w:rPr>
                <w:rFonts w:hint="eastAsia" w:ascii="仿宋" w:hAnsi="仿宋" w:eastAsia="仿宋" w:cs="仿宋"/>
                <w:sz w:val="24"/>
              </w:rPr>
              <w:t>0分）</w:t>
            </w:r>
          </w:p>
        </w:tc>
        <w:tc>
          <w:tcPr>
            <w:tcW w:w="7181" w:type="dxa"/>
            <w:noWrap w:val="0"/>
            <w:vAlign w:val="center"/>
          </w:tcPr>
          <w:p w14:paraId="093CE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满足招标文件要求且投标价格最低的投标报价为评标基准价（一个包内含有多种货物的，投标价格以投标文件规定的该包内全部货物单价之和为准计算），其价格分为</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lang w:val="zh-CN"/>
              </w:rPr>
              <w:t>分；</w:t>
            </w:r>
          </w:p>
          <w:p w14:paraId="43635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其它投标人的价格分按照下列公式计算：投标报价得分等于（评标基准价/投标价格）*</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lang w:val="zh-CN"/>
              </w:rPr>
              <w:t>（结果四舍五入保留两位小数）。</w:t>
            </w:r>
          </w:p>
          <w:p w14:paraId="2C8043D4">
            <w:pPr>
              <w:keepNext w:val="0"/>
              <w:keepLines w:val="0"/>
              <w:suppressLineNumbers w:val="0"/>
              <w:spacing w:before="0" w:beforeAutospacing="0" w:after="0" w:afterAutospacing="0" w:line="360" w:lineRule="auto"/>
              <w:ind w:left="0" w:right="0"/>
              <w:rPr>
                <w:rFonts w:hint="eastAsia" w:ascii="仿宋" w:hAnsi="仿宋" w:eastAsia="仿宋" w:cs="仿宋"/>
                <w:szCs w:val="21"/>
              </w:rPr>
            </w:pPr>
            <w:r>
              <w:rPr>
                <w:rFonts w:hint="eastAsia" w:ascii="方正仿宋_GBK" w:hAnsi="方正仿宋_GBK" w:eastAsia="方正仿宋_GBK" w:cs="方正仿宋_GBK"/>
                <w:sz w:val="24"/>
                <w:szCs w:val="24"/>
                <w:lang w:val="zh-CN"/>
              </w:rPr>
              <w:t>投标人被认定为监狱企业或残疾人福利性单位或小型或微型企业（以投标文件提供的符合规定的有关证明材料为准）且所投产品为监狱企业或残疾人福利性单位或小型或微型企业所生产的，对投标报价给予10％的扣除，扣除后的投标报价作为评标价参与报价得分计算。即：评标价＝投标报价x［1-10％］</w:t>
            </w:r>
          </w:p>
        </w:tc>
      </w:tr>
      <w:tr w14:paraId="69C9B02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804" w:type="dxa"/>
            <w:vMerge w:val="restart"/>
            <w:noWrap w:val="0"/>
            <w:vAlign w:val="center"/>
          </w:tcPr>
          <w:p w14:paraId="0C579EE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eastAsia="zh-CN"/>
              </w:rPr>
              <w:t>商务</w:t>
            </w:r>
            <w:r>
              <w:rPr>
                <w:rFonts w:hint="eastAsia" w:ascii="仿宋" w:hAnsi="仿宋" w:eastAsia="仿宋" w:cs="仿宋"/>
                <w:sz w:val="24"/>
              </w:rPr>
              <w:t>技术部分</w:t>
            </w:r>
          </w:p>
          <w:p w14:paraId="197F9BA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843" w:type="dxa"/>
            <w:tcBorders>
              <w:bottom w:val="single" w:color="auto" w:sz="4" w:space="0"/>
            </w:tcBorders>
            <w:noWrap w:val="0"/>
            <w:vAlign w:val="center"/>
          </w:tcPr>
          <w:p w14:paraId="37F44005">
            <w:pPr>
              <w:keepNext w:val="0"/>
              <w:keepLines w:val="0"/>
              <w:suppressLineNumbers w:val="0"/>
              <w:spacing w:before="0" w:beforeAutospacing="0" w:after="0" w:afterAutospacing="0" w:line="380" w:lineRule="exact"/>
              <w:ind w:left="0" w:right="0"/>
              <w:jc w:val="center"/>
              <w:rPr>
                <w:rFonts w:hint="eastAsia" w:ascii="仿宋" w:hAnsi="仿宋" w:eastAsia="仿宋" w:cs="仿宋"/>
                <w:sz w:val="24"/>
              </w:rPr>
            </w:pPr>
            <w:bookmarkStart w:id="20" w:name="_Hlk37716094"/>
            <w:r>
              <w:rPr>
                <w:rFonts w:hint="eastAsia" w:ascii="仿宋" w:hAnsi="仿宋" w:eastAsia="仿宋" w:cs="仿宋"/>
                <w:sz w:val="24"/>
              </w:rPr>
              <w:t>服务方案</w:t>
            </w:r>
            <w:bookmarkEnd w:id="20"/>
            <w:r>
              <w:rPr>
                <w:rFonts w:hint="eastAsia" w:ascii="仿宋" w:hAnsi="仿宋" w:eastAsia="仿宋" w:cs="仿宋"/>
                <w:sz w:val="24"/>
              </w:rPr>
              <w:t>（20分）</w:t>
            </w:r>
          </w:p>
        </w:tc>
        <w:tc>
          <w:tcPr>
            <w:tcW w:w="7181" w:type="dxa"/>
            <w:noWrap w:val="0"/>
            <w:vAlign w:val="center"/>
          </w:tcPr>
          <w:p w14:paraId="022DE3BD">
            <w:pPr>
              <w:keepNext w:val="0"/>
              <w:keepLines w:val="0"/>
              <w:suppressLineNumbers w:val="0"/>
              <w:topLinePunct/>
              <w:adjustRightInd w:val="0"/>
              <w:snapToGrid w:val="0"/>
              <w:spacing w:before="0" w:beforeAutospacing="0" w:after="0" w:afterAutospacing="0" w:line="300" w:lineRule="auto"/>
              <w:ind w:left="105" w:leftChars="50" w:right="105" w:rightChars="50"/>
              <w:contextualSpacing/>
              <w:rPr>
                <w:rFonts w:hint="default" w:ascii="仿宋" w:hAnsi="仿宋" w:eastAsia="仿宋"/>
                <w:b/>
                <w:kern w:val="0"/>
                <w:sz w:val="22"/>
                <w:szCs w:val="22"/>
              </w:rPr>
            </w:pPr>
            <w:r>
              <w:rPr>
                <w:rFonts w:hint="eastAsia" w:ascii="仿宋" w:hAnsi="仿宋" w:eastAsia="仿宋"/>
                <w:b/>
                <w:kern w:val="0"/>
                <w:sz w:val="22"/>
                <w:szCs w:val="22"/>
              </w:rPr>
              <w:t>共</w:t>
            </w:r>
            <w:r>
              <w:rPr>
                <w:rFonts w:hint="default" w:ascii="仿宋" w:hAnsi="仿宋" w:eastAsia="仿宋"/>
                <w:b/>
                <w:kern w:val="0"/>
                <w:sz w:val="22"/>
                <w:szCs w:val="22"/>
              </w:rPr>
              <w:t>分为</w:t>
            </w:r>
            <w:r>
              <w:rPr>
                <w:rFonts w:hint="eastAsia" w:ascii="仿宋" w:hAnsi="仿宋" w:eastAsia="仿宋"/>
                <w:b/>
                <w:kern w:val="0"/>
                <w:sz w:val="22"/>
                <w:szCs w:val="22"/>
              </w:rPr>
              <w:t>4个</w:t>
            </w:r>
            <w:r>
              <w:rPr>
                <w:rFonts w:hint="default" w:ascii="仿宋" w:hAnsi="仿宋" w:eastAsia="仿宋"/>
                <w:b/>
                <w:kern w:val="0"/>
                <w:sz w:val="22"/>
                <w:szCs w:val="22"/>
              </w:rPr>
              <w:t>档次，各级评分标准如下：</w:t>
            </w:r>
          </w:p>
          <w:p w14:paraId="1740682A">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kern w:val="0"/>
                <w:sz w:val="22"/>
                <w:szCs w:val="22"/>
              </w:rPr>
              <w:t>第一档次（</w:t>
            </w:r>
            <w:r>
              <w:rPr>
                <w:rFonts w:hint="eastAsia" w:ascii="仿宋" w:hAnsi="仿宋" w:eastAsia="仿宋"/>
                <w:kern w:val="0"/>
                <w:sz w:val="22"/>
                <w:szCs w:val="22"/>
                <w:lang w:val="en-US" w:eastAsia="zh-CN"/>
              </w:rPr>
              <w:t>20-17</w:t>
            </w:r>
            <w:r>
              <w:rPr>
                <w:rFonts w:hint="eastAsia" w:ascii="仿宋" w:hAnsi="仿宋" w:eastAsia="仿宋"/>
                <w:kern w:val="0"/>
                <w:sz w:val="22"/>
                <w:szCs w:val="22"/>
              </w:rPr>
              <w:t>分）</w:t>
            </w:r>
            <w:r>
              <w:rPr>
                <w:rFonts w:hint="eastAsia" w:ascii="仿宋" w:hAnsi="仿宋" w:eastAsia="仿宋"/>
                <w:kern w:val="0"/>
                <w:sz w:val="22"/>
                <w:szCs w:val="22"/>
                <w:lang w:eastAsia="zh-CN"/>
              </w:rPr>
              <w:t>：充分理解项目要求，</w:t>
            </w:r>
            <w:r>
              <w:rPr>
                <w:rFonts w:hint="eastAsia" w:ascii="仿宋" w:hAnsi="仿宋" w:eastAsia="仿宋" w:cs="仿宋"/>
                <w:sz w:val="24"/>
              </w:rPr>
              <w:t>服务方案祥尽、考虑全面，针对性强，合理可行，能较好满足使用方的要求；</w:t>
            </w:r>
          </w:p>
          <w:p w14:paraId="6D7DD615">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第二个档次（</w:t>
            </w:r>
            <w:r>
              <w:rPr>
                <w:rFonts w:hint="eastAsia" w:ascii="仿宋" w:hAnsi="仿宋" w:eastAsia="仿宋" w:cs="仿宋"/>
                <w:sz w:val="24"/>
                <w:lang w:val="en-US" w:eastAsia="zh-CN"/>
              </w:rPr>
              <w:t>16</w:t>
            </w:r>
            <w:r>
              <w:rPr>
                <w:rFonts w:hint="eastAsia" w:ascii="仿宋" w:hAnsi="仿宋" w:eastAsia="仿宋" w:cs="仿宋"/>
                <w:sz w:val="24"/>
              </w:rPr>
              <w:t>-</w:t>
            </w:r>
            <w:r>
              <w:rPr>
                <w:rFonts w:hint="eastAsia" w:ascii="仿宋" w:hAnsi="仿宋" w:eastAsia="仿宋" w:cs="仿宋"/>
                <w:sz w:val="24"/>
                <w:lang w:val="en-US" w:eastAsia="zh-CN"/>
              </w:rPr>
              <w:t>13</w:t>
            </w:r>
            <w:r>
              <w:rPr>
                <w:rFonts w:hint="eastAsia" w:ascii="仿宋" w:hAnsi="仿宋" w:eastAsia="仿宋" w:cs="仿宋"/>
                <w:sz w:val="24"/>
              </w:rPr>
              <w:t xml:space="preserve"> 分）：服务方案基本完整，但针对性一般，基本满足使用方要求；</w:t>
            </w:r>
          </w:p>
          <w:p w14:paraId="21C9F458">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第三个档次（</w:t>
            </w:r>
            <w:r>
              <w:rPr>
                <w:rFonts w:hint="eastAsia" w:ascii="仿宋" w:hAnsi="仿宋" w:eastAsia="仿宋" w:cs="仿宋"/>
                <w:sz w:val="24"/>
                <w:lang w:val="en-US" w:eastAsia="zh-CN"/>
              </w:rPr>
              <w:t>12</w:t>
            </w: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分）：服务方案不具体，合理性、可行性较差，无针对性。</w:t>
            </w:r>
          </w:p>
          <w:p w14:paraId="3F0C8C97">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第四个档次（0 分）：未提供服务方案</w:t>
            </w:r>
          </w:p>
        </w:tc>
      </w:tr>
      <w:tr w14:paraId="56B0383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804" w:type="dxa"/>
            <w:vMerge w:val="continue"/>
            <w:noWrap w:val="0"/>
            <w:vAlign w:val="center"/>
          </w:tcPr>
          <w:p w14:paraId="5089C091">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c>
          <w:tcPr>
            <w:tcW w:w="1843" w:type="dxa"/>
            <w:noWrap w:val="0"/>
            <w:vAlign w:val="center"/>
          </w:tcPr>
          <w:p w14:paraId="205CBE4B">
            <w:pPr>
              <w:keepNext w:val="0"/>
              <w:keepLines w:val="0"/>
              <w:suppressLineNumbers w:val="0"/>
              <w:spacing w:before="0" w:beforeAutospacing="0" w:after="0" w:afterAutospacing="0" w:line="380" w:lineRule="exact"/>
              <w:ind w:left="0" w:right="0"/>
              <w:jc w:val="center"/>
              <w:rPr>
                <w:rFonts w:hint="eastAsia" w:ascii="仿宋" w:hAnsi="仿宋" w:eastAsia="仿宋" w:cs="仿宋"/>
                <w:sz w:val="24"/>
              </w:rPr>
            </w:pPr>
            <w:r>
              <w:rPr>
                <w:rFonts w:hint="eastAsia" w:ascii="仿宋" w:hAnsi="仿宋" w:eastAsia="仿宋" w:cs="仿宋"/>
                <w:sz w:val="24"/>
              </w:rPr>
              <w:t>人员配备（20分）</w:t>
            </w:r>
          </w:p>
        </w:tc>
        <w:tc>
          <w:tcPr>
            <w:tcW w:w="7181" w:type="dxa"/>
            <w:noWrap w:val="0"/>
            <w:vAlign w:val="center"/>
          </w:tcPr>
          <w:p w14:paraId="221CA3DB">
            <w:pPr>
              <w:keepNext w:val="0"/>
              <w:keepLines w:val="0"/>
              <w:suppressLineNumbers w:val="0"/>
              <w:spacing w:before="0" w:beforeAutospacing="0" w:after="0" w:afterAutospacing="0" w:line="380" w:lineRule="exact"/>
              <w:ind w:left="0" w:right="0"/>
              <w:rPr>
                <w:rFonts w:hint="default" w:ascii="仿宋" w:hAnsi="仿宋" w:eastAsia="仿宋"/>
                <w:b/>
                <w:kern w:val="0"/>
                <w:sz w:val="22"/>
                <w:szCs w:val="22"/>
              </w:rPr>
            </w:pPr>
            <w:r>
              <w:rPr>
                <w:rFonts w:hint="eastAsia" w:ascii="仿宋" w:hAnsi="仿宋" w:eastAsia="仿宋"/>
                <w:b/>
                <w:kern w:val="0"/>
                <w:sz w:val="22"/>
                <w:szCs w:val="22"/>
              </w:rPr>
              <w:t>共</w:t>
            </w:r>
            <w:r>
              <w:rPr>
                <w:rFonts w:hint="default" w:ascii="仿宋" w:hAnsi="仿宋" w:eastAsia="仿宋"/>
                <w:b/>
                <w:kern w:val="0"/>
                <w:sz w:val="22"/>
                <w:szCs w:val="22"/>
              </w:rPr>
              <w:t>分为</w:t>
            </w:r>
            <w:r>
              <w:rPr>
                <w:rFonts w:hint="eastAsia" w:ascii="仿宋" w:hAnsi="仿宋" w:eastAsia="仿宋"/>
                <w:b/>
                <w:kern w:val="0"/>
                <w:sz w:val="22"/>
                <w:szCs w:val="22"/>
              </w:rPr>
              <w:t>4个</w:t>
            </w:r>
            <w:r>
              <w:rPr>
                <w:rFonts w:hint="default" w:ascii="仿宋" w:hAnsi="仿宋" w:eastAsia="仿宋"/>
                <w:b/>
                <w:kern w:val="0"/>
                <w:sz w:val="22"/>
                <w:szCs w:val="22"/>
              </w:rPr>
              <w:t>档次，各级评分标准如下：</w:t>
            </w:r>
          </w:p>
          <w:p w14:paraId="31121054">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第一档（</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16</w:t>
            </w:r>
            <w:r>
              <w:rPr>
                <w:rFonts w:hint="eastAsia" w:ascii="仿宋" w:hAnsi="仿宋" w:eastAsia="仿宋" w:cs="仿宋"/>
                <w:sz w:val="24"/>
              </w:rPr>
              <w:t>分）：人员配备较好、结构合理，证明材料清晰，完整，能较好的满足使用方需求；</w:t>
            </w:r>
          </w:p>
          <w:p w14:paraId="00A15B53">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第二档（</w:t>
            </w:r>
            <w:r>
              <w:rPr>
                <w:rFonts w:hint="eastAsia" w:ascii="仿宋" w:hAnsi="仿宋" w:eastAsia="仿宋" w:cs="仿宋"/>
                <w:sz w:val="24"/>
                <w:lang w:val="en-US" w:eastAsia="zh-CN"/>
              </w:rPr>
              <w:t>15</w:t>
            </w:r>
            <w:r>
              <w:rPr>
                <w:rFonts w:hint="eastAsia" w:ascii="仿宋" w:hAnsi="仿宋" w:eastAsia="仿宋" w:cs="仿宋"/>
                <w:sz w:val="24"/>
              </w:rPr>
              <w:t>-</w:t>
            </w:r>
            <w:r>
              <w:rPr>
                <w:rFonts w:hint="eastAsia" w:ascii="仿宋" w:hAnsi="仿宋" w:eastAsia="仿宋" w:cs="仿宋"/>
                <w:sz w:val="24"/>
                <w:lang w:val="en-US" w:eastAsia="zh-CN"/>
              </w:rPr>
              <w:t>11</w:t>
            </w:r>
            <w:r>
              <w:rPr>
                <w:rFonts w:hint="eastAsia" w:ascii="仿宋" w:hAnsi="仿宋" w:eastAsia="仿宋" w:cs="仿宋"/>
                <w:sz w:val="24"/>
              </w:rPr>
              <w:t xml:space="preserve"> 分）：人员配置合理、证明材料清晰，基本完整，基本满足使用方需求；</w:t>
            </w:r>
          </w:p>
          <w:p w14:paraId="3C619931">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第三档</w:t>
            </w:r>
            <w:r>
              <w:rPr>
                <w:rFonts w:hint="eastAsia" w:ascii="仿宋" w:hAnsi="仿宋" w:eastAsia="仿宋" w:cs="仿宋"/>
                <w:sz w:val="24"/>
                <w:lang w:eastAsia="zh-CN"/>
              </w:rPr>
              <w:t>（</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 xml:space="preserve"> 分）：人员配置一般、针对性较差、证明材料不清晰，不完整；</w:t>
            </w:r>
          </w:p>
          <w:p w14:paraId="76A9FB6F">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第四档（</w:t>
            </w:r>
            <w:r>
              <w:rPr>
                <w:rFonts w:hint="eastAsia" w:ascii="仿宋" w:hAnsi="仿宋" w:eastAsia="仿宋" w:cs="仿宋"/>
                <w:sz w:val="24"/>
                <w:lang w:val="en-US" w:eastAsia="zh-CN"/>
              </w:rPr>
              <w:t>0</w:t>
            </w:r>
            <w:r>
              <w:rPr>
                <w:rFonts w:hint="eastAsia" w:ascii="仿宋" w:hAnsi="仿宋" w:eastAsia="仿宋" w:cs="仿宋"/>
                <w:sz w:val="24"/>
              </w:rPr>
              <w:t>分）：未提供人员配置或证明材料</w:t>
            </w:r>
          </w:p>
        </w:tc>
      </w:tr>
      <w:tr w14:paraId="5DB1D54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804" w:type="dxa"/>
            <w:vMerge w:val="continue"/>
            <w:noWrap w:val="0"/>
            <w:vAlign w:val="center"/>
          </w:tcPr>
          <w:p w14:paraId="57DFA85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843" w:type="dxa"/>
            <w:noWrap w:val="0"/>
            <w:vAlign w:val="center"/>
          </w:tcPr>
          <w:p w14:paraId="0A0E6EF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eastAsia" w:ascii="仿宋" w:hAnsi="仿宋" w:eastAsia="仿宋" w:cs="仿宋"/>
                <w:color w:val="000000"/>
                <w:sz w:val="24"/>
              </w:rPr>
              <w:t>拟投入检测设备情况（20分）</w:t>
            </w:r>
          </w:p>
        </w:tc>
        <w:tc>
          <w:tcPr>
            <w:tcW w:w="7181" w:type="dxa"/>
            <w:noWrap w:val="0"/>
            <w:vAlign w:val="center"/>
          </w:tcPr>
          <w:p w14:paraId="46524B3E">
            <w:pPr>
              <w:keepNext w:val="0"/>
              <w:keepLines w:val="0"/>
              <w:suppressLineNumbers w:val="0"/>
              <w:spacing w:before="0" w:beforeAutospacing="0" w:after="0" w:afterAutospacing="0" w:line="380" w:lineRule="exact"/>
              <w:ind w:left="0" w:right="0"/>
              <w:rPr>
                <w:rFonts w:hint="default" w:ascii="仿宋" w:hAnsi="仿宋" w:eastAsia="仿宋"/>
                <w:b/>
                <w:kern w:val="0"/>
                <w:sz w:val="22"/>
                <w:szCs w:val="22"/>
              </w:rPr>
            </w:pPr>
            <w:r>
              <w:rPr>
                <w:rFonts w:hint="eastAsia" w:ascii="仿宋" w:hAnsi="仿宋" w:eastAsia="仿宋"/>
                <w:b/>
                <w:kern w:val="0"/>
                <w:sz w:val="22"/>
                <w:szCs w:val="22"/>
              </w:rPr>
              <w:t>共</w:t>
            </w:r>
            <w:r>
              <w:rPr>
                <w:rFonts w:hint="default" w:ascii="仿宋" w:hAnsi="仿宋" w:eastAsia="仿宋"/>
                <w:b/>
                <w:kern w:val="0"/>
                <w:sz w:val="22"/>
                <w:szCs w:val="22"/>
              </w:rPr>
              <w:t>分为</w:t>
            </w:r>
            <w:r>
              <w:rPr>
                <w:rFonts w:hint="eastAsia" w:ascii="仿宋" w:hAnsi="仿宋" w:eastAsia="仿宋"/>
                <w:b/>
                <w:kern w:val="0"/>
                <w:sz w:val="22"/>
                <w:szCs w:val="22"/>
              </w:rPr>
              <w:t>4个</w:t>
            </w:r>
            <w:r>
              <w:rPr>
                <w:rFonts w:hint="default" w:ascii="仿宋" w:hAnsi="仿宋" w:eastAsia="仿宋"/>
                <w:b/>
                <w:kern w:val="0"/>
                <w:sz w:val="22"/>
                <w:szCs w:val="22"/>
              </w:rPr>
              <w:t>档次，各级评分标准如下：</w:t>
            </w:r>
          </w:p>
          <w:p w14:paraId="0CA1D8ED">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第一档（</w:t>
            </w:r>
            <w:r>
              <w:rPr>
                <w:rFonts w:hint="eastAsia" w:ascii="仿宋" w:hAnsi="仿宋" w:eastAsia="仿宋" w:cs="仿宋"/>
                <w:sz w:val="24"/>
                <w:lang w:val="en-US" w:eastAsia="zh-CN"/>
              </w:rPr>
              <w:t>20-16</w:t>
            </w:r>
            <w:r>
              <w:rPr>
                <w:rFonts w:hint="eastAsia" w:ascii="仿宋" w:hAnsi="仿宋" w:eastAsia="仿宋" w:cs="仿宋"/>
                <w:sz w:val="24"/>
              </w:rPr>
              <w:t xml:space="preserve"> 分）：拟投入检测设备较好、结构合理，证明材料清晰，完整，能较好的满足使用方需求；</w:t>
            </w:r>
          </w:p>
          <w:p w14:paraId="12F52F69">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第二档（</w:t>
            </w:r>
            <w:r>
              <w:rPr>
                <w:rFonts w:hint="eastAsia" w:ascii="仿宋" w:hAnsi="仿宋" w:eastAsia="仿宋" w:cs="仿宋"/>
                <w:sz w:val="24"/>
                <w:lang w:val="en-US" w:eastAsia="zh-CN"/>
              </w:rPr>
              <w:t>15</w:t>
            </w:r>
            <w:r>
              <w:rPr>
                <w:rFonts w:hint="eastAsia" w:ascii="仿宋" w:hAnsi="仿宋" w:eastAsia="仿宋" w:cs="仿宋"/>
                <w:sz w:val="24"/>
              </w:rPr>
              <w:t>-</w:t>
            </w:r>
            <w:r>
              <w:rPr>
                <w:rFonts w:hint="eastAsia" w:ascii="仿宋" w:hAnsi="仿宋" w:eastAsia="仿宋" w:cs="仿宋"/>
                <w:sz w:val="24"/>
                <w:lang w:val="en-US" w:eastAsia="zh-CN"/>
              </w:rPr>
              <w:t>11</w:t>
            </w:r>
            <w:r>
              <w:rPr>
                <w:rFonts w:hint="eastAsia" w:ascii="仿宋" w:hAnsi="仿宋" w:eastAsia="仿宋" w:cs="仿宋"/>
                <w:sz w:val="24"/>
              </w:rPr>
              <w:t xml:space="preserve"> 分）：拟投入检测设备合理、证明材料清晰，基本完整，基本满足使用方需求；</w:t>
            </w:r>
          </w:p>
          <w:p w14:paraId="55BF86DD">
            <w:pPr>
              <w:keepNext w:val="0"/>
              <w:keepLines w:val="0"/>
              <w:suppressLineNumbers w:val="0"/>
              <w:spacing w:before="0" w:beforeAutospacing="0" w:after="0" w:afterAutospacing="0" w:line="380" w:lineRule="exact"/>
              <w:ind w:left="0" w:right="0"/>
              <w:rPr>
                <w:rFonts w:hint="eastAsia" w:ascii="仿宋" w:hAnsi="仿宋" w:eastAsia="仿宋" w:cs="仿宋"/>
                <w:sz w:val="24"/>
              </w:rPr>
            </w:pPr>
            <w:r>
              <w:rPr>
                <w:rFonts w:hint="eastAsia" w:ascii="仿宋" w:hAnsi="仿宋" w:eastAsia="仿宋" w:cs="仿宋"/>
                <w:sz w:val="24"/>
              </w:rPr>
              <w:t>第三档（</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分）：拟投入检测设备一般、针对性较差、证明材料不清晰，不完整；</w:t>
            </w:r>
          </w:p>
          <w:p w14:paraId="53C80E9C">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sz w:val="24"/>
              </w:rPr>
              <w:t>第四档（</w:t>
            </w:r>
            <w:r>
              <w:rPr>
                <w:rFonts w:hint="eastAsia" w:ascii="仿宋" w:hAnsi="仿宋" w:eastAsia="仿宋" w:cs="仿宋"/>
                <w:sz w:val="24"/>
                <w:lang w:val="en-US" w:eastAsia="zh-CN"/>
              </w:rPr>
              <w:t>0</w:t>
            </w:r>
            <w:r>
              <w:rPr>
                <w:rFonts w:hint="eastAsia" w:ascii="仿宋" w:hAnsi="仿宋" w:eastAsia="仿宋" w:cs="仿宋"/>
                <w:sz w:val="24"/>
              </w:rPr>
              <w:t>分）：未提供拟投入检测设备配置或证明材料</w:t>
            </w:r>
            <w:r>
              <w:rPr>
                <w:rFonts w:hint="eastAsia" w:ascii="仿宋" w:hAnsi="仿宋" w:eastAsia="仿宋" w:cs="仿宋"/>
                <w:color w:val="000000"/>
                <w:sz w:val="24"/>
              </w:rPr>
              <w:t>。</w:t>
            </w:r>
          </w:p>
        </w:tc>
      </w:tr>
      <w:tr w14:paraId="4C07CC6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804" w:type="dxa"/>
            <w:vMerge w:val="continue"/>
            <w:noWrap w:val="0"/>
            <w:vAlign w:val="center"/>
          </w:tcPr>
          <w:p w14:paraId="071C33F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843" w:type="dxa"/>
            <w:noWrap w:val="0"/>
            <w:vAlign w:val="center"/>
          </w:tcPr>
          <w:p w14:paraId="3A07FDC4">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eastAsia" w:ascii="仿宋" w:hAnsi="仿宋" w:eastAsia="仿宋" w:cs="仿宋"/>
                <w:color w:val="000000"/>
                <w:sz w:val="24"/>
              </w:rPr>
              <w:t>服务承诺（10分）</w:t>
            </w:r>
          </w:p>
        </w:tc>
        <w:tc>
          <w:tcPr>
            <w:tcW w:w="7181" w:type="dxa"/>
            <w:noWrap w:val="0"/>
            <w:vAlign w:val="center"/>
          </w:tcPr>
          <w:p w14:paraId="575F00C5">
            <w:pPr>
              <w:keepNext w:val="0"/>
              <w:keepLines w:val="0"/>
              <w:suppressLineNumbers w:val="0"/>
              <w:spacing w:before="0" w:beforeAutospacing="0" w:after="0" w:afterAutospacing="0" w:line="360" w:lineRule="exact"/>
              <w:ind w:left="0" w:right="0"/>
              <w:rPr>
                <w:rFonts w:hint="default" w:ascii="仿宋" w:hAnsi="仿宋" w:eastAsia="仿宋"/>
                <w:b/>
                <w:kern w:val="0"/>
                <w:sz w:val="22"/>
                <w:szCs w:val="22"/>
              </w:rPr>
            </w:pPr>
            <w:r>
              <w:rPr>
                <w:rFonts w:hint="eastAsia" w:ascii="仿宋" w:hAnsi="仿宋" w:eastAsia="仿宋"/>
                <w:b/>
                <w:kern w:val="0"/>
                <w:sz w:val="22"/>
                <w:szCs w:val="22"/>
              </w:rPr>
              <w:t>共</w:t>
            </w:r>
            <w:r>
              <w:rPr>
                <w:rFonts w:hint="default" w:ascii="仿宋" w:hAnsi="仿宋" w:eastAsia="仿宋"/>
                <w:b/>
                <w:kern w:val="0"/>
                <w:sz w:val="22"/>
                <w:szCs w:val="22"/>
              </w:rPr>
              <w:t>分为</w:t>
            </w:r>
            <w:r>
              <w:rPr>
                <w:rFonts w:hint="eastAsia" w:ascii="仿宋" w:hAnsi="仿宋" w:eastAsia="仿宋"/>
                <w:b/>
                <w:kern w:val="0"/>
                <w:sz w:val="22"/>
                <w:szCs w:val="22"/>
              </w:rPr>
              <w:t>4个</w:t>
            </w:r>
            <w:r>
              <w:rPr>
                <w:rFonts w:hint="default" w:ascii="仿宋" w:hAnsi="仿宋" w:eastAsia="仿宋"/>
                <w:b/>
                <w:kern w:val="0"/>
                <w:sz w:val="22"/>
                <w:szCs w:val="22"/>
              </w:rPr>
              <w:t>档次，各级评分标准如下：</w:t>
            </w:r>
          </w:p>
          <w:p w14:paraId="601BA98B">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第一个档次（</w:t>
            </w:r>
            <w:r>
              <w:rPr>
                <w:rFonts w:hint="eastAsia" w:ascii="仿宋" w:hAnsi="仿宋" w:eastAsia="仿宋" w:cs="仿宋"/>
                <w:color w:val="000000"/>
                <w:sz w:val="24"/>
                <w:lang w:val="en-US" w:eastAsia="zh-CN"/>
              </w:rPr>
              <w:t>10</w:t>
            </w: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 xml:space="preserve"> 分）：服务承诺全面，且有具体的违约责任承诺；</w:t>
            </w:r>
          </w:p>
          <w:p w14:paraId="56869062">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第二个档次（</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分）：服务承诺一般、有违约责任承诺；</w:t>
            </w:r>
          </w:p>
          <w:p w14:paraId="03AFF6BC">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第三个档次（</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分）：服务承诺及违约责任承诺不具体；</w:t>
            </w:r>
          </w:p>
          <w:p w14:paraId="78E98722">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第四个档次（0分）：服务承诺不满足项目需求或未提供服务承诺。</w:t>
            </w:r>
          </w:p>
        </w:tc>
      </w:tr>
    </w:tbl>
    <w:p w14:paraId="0D690891">
      <w:pPr>
        <w:pStyle w:val="8"/>
        <w:tabs>
          <w:tab w:val="left" w:pos="2526"/>
        </w:tabs>
        <w:ind w:right="311" w:rightChars="148"/>
        <w:jc w:val="center"/>
        <w:rPr>
          <w:rFonts w:hint="eastAsia" w:asciiTheme="minorEastAsia" w:hAnsiTheme="minorEastAsia" w:eastAsiaTheme="minorEastAsia" w:cstheme="minorEastAsia"/>
          <w:b/>
          <w:bCs/>
          <w:color w:val="000000"/>
          <w:sz w:val="28"/>
          <w:szCs w:val="28"/>
          <w:lang w:eastAsia="zh-CN"/>
        </w:rPr>
      </w:pPr>
    </w:p>
    <w:p w14:paraId="7AE6FDC4">
      <w:pPr>
        <w:pStyle w:val="8"/>
        <w:tabs>
          <w:tab w:val="left" w:pos="2526"/>
        </w:tabs>
        <w:ind w:right="311" w:rightChars="148"/>
        <w:jc w:val="center"/>
        <w:rPr>
          <w:rFonts w:hint="eastAsia" w:asciiTheme="minorEastAsia" w:hAnsiTheme="minorEastAsia" w:eastAsiaTheme="minorEastAsia" w:cstheme="minorEastAsia"/>
          <w:b/>
          <w:bCs/>
          <w:color w:val="000000"/>
          <w:sz w:val="28"/>
          <w:szCs w:val="28"/>
          <w:lang w:eastAsia="zh-CN"/>
        </w:rPr>
      </w:pPr>
    </w:p>
    <w:p w14:paraId="69517F42">
      <w:pPr>
        <w:pStyle w:val="8"/>
        <w:tabs>
          <w:tab w:val="left" w:pos="2526"/>
        </w:tabs>
        <w:ind w:right="311" w:rightChars="148"/>
        <w:jc w:val="center"/>
        <w:rPr>
          <w:rFonts w:hint="eastAsia" w:asciiTheme="minorEastAsia" w:hAnsiTheme="minorEastAsia" w:eastAsiaTheme="minorEastAsia" w:cstheme="minorEastAsia"/>
          <w:b/>
          <w:bCs/>
          <w:color w:val="000000"/>
          <w:sz w:val="28"/>
          <w:szCs w:val="28"/>
          <w:lang w:eastAsia="zh-CN"/>
        </w:rPr>
      </w:pPr>
    </w:p>
    <w:p w14:paraId="62BC983E">
      <w:pPr>
        <w:pStyle w:val="8"/>
        <w:tabs>
          <w:tab w:val="left" w:pos="2526"/>
        </w:tabs>
        <w:ind w:right="311" w:rightChars="148"/>
        <w:jc w:val="center"/>
        <w:rPr>
          <w:rFonts w:hint="eastAsia" w:asciiTheme="minorEastAsia" w:hAnsiTheme="minorEastAsia" w:eastAsiaTheme="minorEastAsia" w:cstheme="minorEastAsia"/>
          <w:b/>
          <w:bCs/>
          <w:color w:val="000000"/>
          <w:sz w:val="28"/>
          <w:szCs w:val="28"/>
          <w:lang w:eastAsia="zh-CN"/>
        </w:rPr>
      </w:pPr>
    </w:p>
    <w:p w14:paraId="6B80949D">
      <w:pPr>
        <w:pStyle w:val="8"/>
        <w:tabs>
          <w:tab w:val="left" w:pos="2526"/>
        </w:tabs>
        <w:ind w:right="311" w:rightChars="148"/>
        <w:jc w:val="left"/>
        <w:rPr>
          <w:rFonts w:hint="eastAsia" w:asciiTheme="minorEastAsia" w:hAnsiTheme="minorEastAsia" w:eastAsiaTheme="minorEastAsia" w:cstheme="minorEastAsia"/>
          <w:b/>
          <w:bCs/>
          <w:color w:val="000000"/>
          <w:sz w:val="28"/>
          <w:szCs w:val="28"/>
          <w:lang w:eastAsia="zh-CN"/>
        </w:rPr>
      </w:pPr>
    </w:p>
    <w:p w14:paraId="6D5FEA08">
      <w:pPr>
        <w:pStyle w:val="8"/>
        <w:tabs>
          <w:tab w:val="left" w:pos="2526"/>
        </w:tabs>
        <w:ind w:right="311" w:rightChars="148" w:firstLine="3373" w:firstLineChars="1200"/>
        <w:jc w:val="left"/>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lang w:eastAsia="zh-CN"/>
        </w:rPr>
        <w:t>申请文件格式</w:t>
      </w:r>
    </w:p>
    <w:p w14:paraId="3EC7FF4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方正小标宋_GBK" w:hAnsi="方正小标宋_GBK" w:eastAsia="方正小标宋_GBK" w:cs="方正小标宋_GBK"/>
          <w:b/>
          <w:bCs w:val="0"/>
          <w:caps/>
          <w:sz w:val="32"/>
          <w:szCs w:val="32"/>
        </w:rPr>
      </w:pPr>
      <w:r>
        <w:rPr>
          <w:rFonts w:hint="eastAsia" w:ascii="方正小标宋_GBK" w:hAnsi="方正小标宋_GBK" w:eastAsia="方正小标宋_GBK" w:cs="方正小标宋_GBK"/>
          <w:b/>
          <w:bCs w:val="0"/>
          <w:caps/>
          <w:kern w:val="0"/>
          <w:sz w:val="32"/>
          <w:szCs w:val="32"/>
          <w:lang w:val="en-US" w:eastAsia="zh-CN" w:bidi="ar"/>
        </w:rPr>
        <w:t>云南省保山市第二人民医院射线装置年度检测和放射工作人员个人剂量监测服务采购项目</w:t>
      </w:r>
    </w:p>
    <w:p w14:paraId="5F7BAE31">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2281461E">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0CB241E5">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6D384EF6">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466BA3D2">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48C068C5">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4F66BEB0">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p>
    <w:p w14:paraId="1CF7F976">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r>
        <w:rPr>
          <w:rFonts w:hint="eastAsia" w:ascii="方正小标宋_GBK" w:hAnsi="方正小标宋_GBK" w:eastAsia="方正小标宋_GBK" w:cs="方正小标宋_GBK"/>
          <w:b/>
          <w:bCs w:val="0"/>
          <w:caps/>
          <w:color w:val="auto"/>
          <w:kern w:val="0"/>
          <w:sz w:val="36"/>
          <w:szCs w:val="36"/>
          <w:lang w:val="en-US" w:eastAsia="zh-CN" w:bidi="ar"/>
        </w:rPr>
        <w:t>竞争性磋商文件</w:t>
      </w:r>
    </w:p>
    <w:p w14:paraId="32C589AC">
      <w:pPr>
        <w:tabs>
          <w:tab w:val="right" w:pos="8647"/>
        </w:tabs>
        <w:spacing w:line="480" w:lineRule="auto"/>
        <w:ind w:firstLine="1124" w:firstLineChars="400"/>
        <w:rPr>
          <w:rFonts w:hint="eastAsia" w:ascii="宋体" w:hAnsi="宋体"/>
          <w:b/>
          <w:color w:val="000000"/>
          <w:sz w:val="28"/>
        </w:rPr>
      </w:pPr>
    </w:p>
    <w:p w14:paraId="578A742D">
      <w:pPr>
        <w:tabs>
          <w:tab w:val="right" w:pos="8647"/>
        </w:tabs>
        <w:spacing w:line="480" w:lineRule="auto"/>
        <w:ind w:firstLine="1124" w:firstLineChars="400"/>
        <w:rPr>
          <w:rFonts w:hint="eastAsia" w:ascii="宋体" w:hAnsi="宋体"/>
          <w:b/>
          <w:color w:val="000000"/>
          <w:sz w:val="28"/>
        </w:rPr>
      </w:pPr>
    </w:p>
    <w:p w14:paraId="5DDA3D60">
      <w:pPr>
        <w:tabs>
          <w:tab w:val="right" w:pos="8647"/>
        </w:tabs>
        <w:spacing w:line="480" w:lineRule="auto"/>
        <w:ind w:firstLine="1124" w:firstLineChars="400"/>
        <w:rPr>
          <w:rFonts w:hint="eastAsia" w:ascii="宋体" w:hAnsi="宋体"/>
          <w:b/>
          <w:color w:val="000000"/>
          <w:sz w:val="28"/>
        </w:rPr>
      </w:pPr>
    </w:p>
    <w:p w14:paraId="3578EE9C">
      <w:pPr>
        <w:tabs>
          <w:tab w:val="right" w:pos="8647"/>
        </w:tabs>
        <w:spacing w:line="480" w:lineRule="auto"/>
        <w:ind w:firstLine="1124" w:firstLineChars="400"/>
        <w:rPr>
          <w:rFonts w:hint="eastAsia" w:ascii="宋体" w:hAnsi="宋体"/>
          <w:b/>
          <w:color w:val="000000"/>
          <w:sz w:val="28"/>
        </w:rPr>
      </w:pPr>
    </w:p>
    <w:p w14:paraId="101DAA98">
      <w:pPr>
        <w:tabs>
          <w:tab w:val="right" w:pos="8647"/>
        </w:tabs>
        <w:spacing w:line="480" w:lineRule="auto"/>
        <w:ind w:firstLine="1124" w:firstLineChars="400"/>
        <w:rPr>
          <w:rFonts w:hint="eastAsia" w:ascii="宋体" w:hAnsi="宋体"/>
          <w:b/>
          <w:color w:val="000000"/>
          <w:sz w:val="28"/>
        </w:rPr>
      </w:pPr>
    </w:p>
    <w:p w14:paraId="5AC24F72">
      <w:pPr>
        <w:tabs>
          <w:tab w:val="right" w:pos="8647"/>
        </w:tabs>
        <w:spacing w:line="480" w:lineRule="auto"/>
        <w:ind w:firstLine="1124" w:firstLineChars="400"/>
        <w:rPr>
          <w:rFonts w:hint="eastAsia" w:ascii="宋体" w:hAnsi="宋体"/>
          <w:b/>
          <w:color w:val="000000"/>
          <w:sz w:val="28"/>
        </w:rPr>
      </w:pPr>
    </w:p>
    <w:p w14:paraId="7692086A">
      <w:pPr>
        <w:tabs>
          <w:tab w:val="right" w:pos="8647"/>
        </w:tabs>
        <w:spacing w:line="480" w:lineRule="auto"/>
        <w:ind w:firstLine="1124" w:firstLineChars="400"/>
        <w:rPr>
          <w:rFonts w:hint="eastAsia" w:ascii="宋体" w:hAnsi="宋体"/>
          <w:b/>
          <w:color w:val="000000"/>
          <w:sz w:val="28"/>
        </w:rPr>
      </w:pPr>
    </w:p>
    <w:p w14:paraId="4D05BD21">
      <w:pPr>
        <w:tabs>
          <w:tab w:val="right" w:pos="8647"/>
        </w:tabs>
        <w:spacing w:line="480" w:lineRule="auto"/>
        <w:ind w:firstLine="1124" w:firstLineChars="400"/>
        <w:rPr>
          <w:rFonts w:hint="eastAsia" w:ascii="宋体" w:hAnsi="宋体"/>
          <w:b/>
          <w:color w:val="000000"/>
          <w:sz w:val="28"/>
          <w:u w:val="single"/>
        </w:rPr>
      </w:pPr>
      <w:r>
        <w:rPr>
          <w:rFonts w:hint="eastAsia" w:ascii="宋体" w:hAnsi="宋体"/>
          <w:b/>
          <w:color w:val="000000"/>
          <w:sz w:val="28"/>
        </w:rPr>
        <w:t>申请人全称（单位公章）：</w:t>
      </w:r>
      <w:r>
        <w:rPr>
          <w:rFonts w:hint="eastAsia" w:ascii="宋体" w:hAnsi="宋体"/>
          <w:b/>
          <w:color w:val="000000"/>
          <w:sz w:val="28"/>
          <w:u w:val="single"/>
        </w:rPr>
        <w:tab/>
      </w:r>
    </w:p>
    <w:p w14:paraId="69FE1CCF">
      <w:pPr>
        <w:tabs>
          <w:tab w:val="right" w:pos="8647"/>
        </w:tabs>
        <w:spacing w:line="480" w:lineRule="auto"/>
        <w:ind w:firstLine="1124" w:firstLineChars="400"/>
        <w:rPr>
          <w:rFonts w:ascii="宋体" w:hAnsi="宋体"/>
          <w:b/>
          <w:color w:val="000000"/>
          <w:sz w:val="28"/>
        </w:rPr>
      </w:pPr>
      <w:r>
        <w:rPr>
          <w:rFonts w:hint="eastAsia" w:ascii="宋体" w:hAnsi="宋体"/>
          <w:b/>
          <w:color w:val="000000"/>
          <w:sz w:val="28"/>
        </w:rPr>
        <w:t>法定代表人或其委托代理人（签字或盖章）：</w:t>
      </w:r>
      <w:r>
        <w:rPr>
          <w:rFonts w:hint="eastAsia" w:ascii="宋体" w:hAnsi="宋体"/>
          <w:b/>
          <w:color w:val="000000"/>
          <w:sz w:val="28"/>
          <w:u w:val="single"/>
        </w:rPr>
        <w:tab/>
      </w:r>
    </w:p>
    <w:p w14:paraId="1F176C5E">
      <w:pPr>
        <w:pStyle w:val="5"/>
        <w:rPr>
          <w:rFonts w:hint="eastAsia"/>
          <w:lang w:bidi="en-US"/>
        </w:rPr>
      </w:pPr>
      <w:r>
        <w:rPr>
          <w:rFonts w:hint="eastAsia" w:ascii="宋体" w:hAnsi="宋体"/>
          <w:b/>
          <w:color w:val="000000"/>
          <w:sz w:val="28"/>
        </w:rPr>
        <w:t>日  期：</w:t>
      </w:r>
      <w:r>
        <w:rPr>
          <w:rFonts w:hint="eastAsia" w:ascii="宋体" w:hAnsi="宋体"/>
          <w:color w:val="000000"/>
          <w:sz w:val="28"/>
          <w:u w:val="single"/>
        </w:rPr>
        <w:t xml:space="preserve">             </w:t>
      </w:r>
      <w:r>
        <w:rPr>
          <w:rFonts w:hint="eastAsia" w:ascii="宋体" w:hAnsi="宋体"/>
          <w:color w:val="000000"/>
          <w:sz w:val="28"/>
        </w:rPr>
        <w:t>年</w:t>
      </w:r>
      <w:r>
        <w:rPr>
          <w:rFonts w:ascii="宋体" w:hAnsi="宋体"/>
          <w:color w:val="000000"/>
          <w:sz w:val="28"/>
          <w:u w:val="single"/>
        </w:rPr>
        <w:t xml:space="preserve">       </w:t>
      </w:r>
      <w:r>
        <w:rPr>
          <w:rFonts w:hint="eastAsia" w:ascii="宋体" w:hAnsi="宋体"/>
          <w:color w:val="000000"/>
          <w:sz w:val="28"/>
        </w:rPr>
        <w:t>月</w:t>
      </w:r>
      <w:r>
        <w:rPr>
          <w:rFonts w:ascii="宋体" w:hAnsi="宋体"/>
          <w:color w:val="000000"/>
          <w:sz w:val="28"/>
          <w:u w:val="single"/>
        </w:rPr>
        <w:t xml:space="preserve">       </w:t>
      </w:r>
      <w:r>
        <w:rPr>
          <w:rFonts w:hint="eastAsia" w:ascii="宋体" w:hAnsi="宋体"/>
          <w:color w:val="000000"/>
          <w:sz w:val="28"/>
        </w:rPr>
        <w:t>日</w:t>
      </w:r>
      <w:r>
        <w:rPr>
          <w:b/>
          <w:bCs/>
          <w:sz w:val="28"/>
          <w:szCs w:val="28"/>
        </w:rPr>
        <w:br w:type="page"/>
      </w:r>
      <w:bookmarkStart w:id="21" w:name="_Toc92978509"/>
      <w:bookmarkStart w:id="22" w:name="_Toc46169645"/>
      <w:r>
        <w:rPr>
          <w:rFonts w:hint="eastAsia"/>
          <w:lang w:bidi="en-US"/>
        </w:rPr>
        <w:t>附件一、报价一览表</w:t>
      </w:r>
      <w:bookmarkEnd w:id="21"/>
      <w:bookmarkEnd w:id="22"/>
    </w:p>
    <w:p w14:paraId="781CFE63">
      <w:pPr>
        <w:pStyle w:val="5"/>
        <w:rPr>
          <w:rFonts w:hint="eastAsia" w:ascii="方正小标宋_GBK" w:hAnsi="方正小标宋_GBK" w:eastAsia="方正小标宋_GBK" w:cs="方正小标宋_GBK"/>
          <w:b w:val="0"/>
          <w:bCs/>
          <w:caps/>
          <w:sz w:val="22"/>
          <w:szCs w:val="22"/>
        </w:rPr>
      </w:pPr>
      <w:r>
        <w:rPr>
          <w:rFonts w:hint="eastAsia" w:ascii="宋体" w:hAnsi="宋体"/>
          <w:b/>
          <w:color w:val="000000"/>
          <w:sz w:val="22"/>
          <w:szCs w:val="22"/>
        </w:rPr>
        <w:t>项目名称：</w:t>
      </w:r>
      <w:r>
        <w:rPr>
          <w:rFonts w:hint="eastAsia" w:ascii="方正小标宋_GBK" w:hAnsi="方正小标宋_GBK" w:eastAsia="方正小标宋_GBK" w:cs="方正小标宋_GBK"/>
          <w:b w:val="0"/>
          <w:bCs/>
          <w:caps/>
          <w:kern w:val="0"/>
          <w:sz w:val="22"/>
          <w:szCs w:val="22"/>
          <w:lang w:val="en-US" w:eastAsia="zh-CN" w:bidi="ar"/>
        </w:rPr>
        <w:t>云南省保山市第二人民医院射线装置年度检测和放射工作人员个人剂量监测服务采购项目</w:t>
      </w:r>
    </w:p>
    <w:tbl>
      <w:tblPr>
        <w:tblStyle w:val="12"/>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18"/>
        <w:gridCol w:w="5812"/>
      </w:tblGrid>
      <w:tr w14:paraId="1D63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07" w:type="dxa"/>
            <w:tcBorders>
              <w:top w:val="single" w:color="auto" w:sz="4" w:space="0"/>
              <w:left w:val="single" w:color="auto" w:sz="4" w:space="0"/>
              <w:right w:val="single" w:color="auto" w:sz="4" w:space="0"/>
            </w:tcBorders>
            <w:vAlign w:val="center"/>
          </w:tcPr>
          <w:p w14:paraId="4CD217CB">
            <w:pPr>
              <w:keepNext w:val="0"/>
              <w:keepLines w:val="0"/>
              <w:suppressLineNumbers w:val="0"/>
              <w:spacing w:before="0" w:beforeAutospacing="0" w:after="0" w:afterAutospacing="0"/>
              <w:ind w:left="0" w:right="0"/>
              <w:jc w:val="center"/>
              <w:rPr>
                <w:rFonts w:hint="default" w:ascii="宋体" w:hAnsi="宋体"/>
                <w:b/>
                <w:bCs/>
                <w:color w:val="000000"/>
              </w:rPr>
            </w:pPr>
            <w:r>
              <w:rPr>
                <w:rFonts w:hint="eastAsia" w:ascii="宋体" w:hAnsi="宋体"/>
                <w:b/>
                <w:bCs/>
                <w:color w:val="000000"/>
              </w:rPr>
              <w:t>序号</w:t>
            </w:r>
          </w:p>
        </w:tc>
        <w:tc>
          <w:tcPr>
            <w:tcW w:w="3118" w:type="dxa"/>
            <w:tcBorders>
              <w:top w:val="single" w:color="auto" w:sz="4" w:space="0"/>
              <w:left w:val="single" w:color="auto" w:sz="4" w:space="0"/>
              <w:right w:val="single" w:color="auto" w:sz="4" w:space="0"/>
            </w:tcBorders>
            <w:vAlign w:val="center"/>
          </w:tcPr>
          <w:p w14:paraId="37B5229C">
            <w:pPr>
              <w:keepNext w:val="0"/>
              <w:keepLines w:val="0"/>
              <w:suppressLineNumbers w:val="0"/>
              <w:spacing w:before="0" w:beforeAutospacing="0" w:after="0" w:afterAutospacing="0"/>
              <w:ind w:left="0" w:right="0"/>
              <w:jc w:val="center"/>
              <w:rPr>
                <w:rFonts w:hint="default" w:ascii="宋体" w:hAnsi="宋体"/>
                <w:b/>
                <w:color w:val="000000"/>
              </w:rPr>
            </w:pPr>
            <w:r>
              <w:rPr>
                <w:rFonts w:hint="eastAsia" w:ascii="宋体" w:hAnsi="宋体"/>
                <w:b/>
                <w:color w:val="000000"/>
              </w:rPr>
              <w:t>项     目</w:t>
            </w:r>
          </w:p>
        </w:tc>
        <w:tc>
          <w:tcPr>
            <w:tcW w:w="5812" w:type="dxa"/>
            <w:tcBorders>
              <w:top w:val="single" w:color="auto" w:sz="4" w:space="0"/>
              <w:left w:val="single" w:color="auto" w:sz="4" w:space="0"/>
              <w:right w:val="single" w:color="auto" w:sz="4" w:space="0"/>
            </w:tcBorders>
            <w:vAlign w:val="center"/>
          </w:tcPr>
          <w:p w14:paraId="56BD6F29">
            <w:pPr>
              <w:keepNext w:val="0"/>
              <w:keepLines w:val="0"/>
              <w:suppressLineNumbers w:val="0"/>
              <w:spacing w:before="0" w:beforeAutospacing="0" w:after="0" w:afterAutospacing="0"/>
              <w:ind w:left="0" w:right="0"/>
              <w:jc w:val="center"/>
              <w:rPr>
                <w:rFonts w:hint="default" w:ascii="宋体" w:hAnsi="宋体"/>
                <w:b/>
                <w:color w:val="000000"/>
              </w:rPr>
            </w:pPr>
            <w:r>
              <w:rPr>
                <w:rFonts w:hint="eastAsia" w:ascii="宋体" w:hAnsi="宋体"/>
                <w:b/>
                <w:color w:val="000000"/>
              </w:rPr>
              <w:t>金     额</w:t>
            </w:r>
          </w:p>
        </w:tc>
      </w:tr>
      <w:tr w14:paraId="7B2C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07" w:type="dxa"/>
            <w:vAlign w:val="center"/>
          </w:tcPr>
          <w:p w14:paraId="19C38BB2">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1</w:t>
            </w:r>
          </w:p>
        </w:tc>
        <w:tc>
          <w:tcPr>
            <w:tcW w:w="3118" w:type="dxa"/>
            <w:vAlign w:val="center"/>
          </w:tcPr>
          <w:p w14:paraId="47B0F6B8">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rPr>
              <w:t>首轮报价</w:t>
            </w:r>
          </w:p>
        </w:tc>
        <w:tc>
          <w:tcPr>
            <w:tcW w:w="5812" w:type="dxa"/>
            <w:vAlign w:val="center"/>
          </w:tcPr>
          <w:p w14:paraId="46C9C4F8">
            <w:pPr>
              <w:keepNext w:val="0"/>
              <w:keepLines w:val="0"/>
              <w:suppressLineNumbers w:val="0"/>
              <w:spacing w:before="0" w:beforeAutospacing="0" w:after="0" w:afterAutospacing="0"/>
              <w:ind w:left="0" w:right="0"/>
              <w:jc w:val="center"/>
              <w:rPr>
                <w:rFonts w:hint="eastAsia" w:ascii="宋体" w:hAnsi="宋体" w:eastAsiaTheme="minorEastAsia"/>
                <w:b/>
                <w:color w:val="000000"/>
                <w:sz w:val="24"/>
                <w:lang w:eastAsia="zh-CN"/>
              </w:rPr>
            </w:pPr>
          </w:p>
        </w:tc>
      </w:tr>
      <w:tr w14:paraId="36D7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561FB2A">
            <w:pPr>
              <w:keepNext w:val="0"/>
              <w:keepLines w:val="0"/>
              <w:suppressLineNumbers w:val="0"/>
              <w:spacing w:before="0" w:beforeAutospacing="0" w:after="0" w:afterAutospacing="0"/>
              <w:ind w:left="0" w:right="0"/>
              <w:jc w:val="center"/>
              <w:rPr>
                <w:rFonts w:hint="eastAsia" w:ascii="宋体" w:hAnsi="宋体" w:eastAsiaTheme="minorEastAsia"/>
                <w:bCs/>
                <w:color w:val="000000"/>
                <w:sz w:val="24"/>
                <w:lang w:eastAsia="zh-CN"/>
              </w:rPr>
            </w:pPr>
            <w:r>
              <w:rPr>
                <w:rFonts w:hint="eastAsia" w:ascii="宋体" w:hAnsi="宋体"/>
                <w:bCs/>
                <w:color w:val="000000"/>
                <w:sz w:val="24"/>
                <w:lang w:val="en-US" w:eastAsia="zh-CN"/>
              </w:rPr>
              <w:t>2</w:t>
            </w:r>
          </w:p>
        </w:tc>
        <w:tc>
          <w:tcPr>
            <w:tcW w:w="3118" w:type="dxa"/>
            <w:vAlign w:val="center"/>
          </w:tcPr>
          <w:p w14:paraId="6C73E858">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s="宋体"/>
                <w:color w:val="000000"/>
                <w:sz w:val="24"/>
                <w:lang w:eastAsia="zh-CN"/>
              </w:rPr>
              <w:t>服务</w:t>
            </w:r>
            <w:r>
              <w:rPr>
                <w:rFonts w:hint="eastAsia" w:ascii="宋体" w:hAnsi="宋体" w:cs="宋体"/>
                <w:color w:val="000000"/>
                <w:sz w:val="24"/>
              </w:rPr>
              <w:t>期限</w:t>
            </w:r>
          </w:p>
        </w:tc>
        <w:tc>
          <w:tcPr>
            <w:tcW w:w="5812" w:type="dxa"/>
            <w:vAlign w:val="center"/>
          </w:tcPr>
          <w:p w14:paraId="23F86575">
            <w:pPr>
              <w:keepNext w:val="0"/>
              <w:keepLines w:val="0"/>
              <w:suppressLineNumbers w:val="0"/>
              <w:spacing w:before="0" w:beforeAutospacing="0" w:after="0" w:afterAutospacing="0"/>
              <w:ind w:left="0" w:right="0"/>
              <w:jc w:val="center"/>
              <w:rPr>
                <w:rFonts w:hint="eastAsia" w:ascii="宋体" w:hAnsi="宋体" w:eastAsiaTheme="minorEastAsia"/>
                <w:b/>
                <w:color w:val="000000"/>
                <w:sz w:val="24"/>
                <w:lang w:eastAsia="zh-CN"/>
              </w:rPr>
            </w:pPr>
            <w:r>
              <w:rPr>
                <w:rFonts w:hint="eastAsia" w:ascii="宋体" w:hAnsi="宋体" w:cs="宋体"/>
                <w:color w:val="000000"/>
                <w:sz w:val="24"/>
                <w:lang w:val="en-US" w:eastAsia="zh-CN"/>
              </w:rPr>
              <w:t>本项目服务期限原则上为3年（如出现政策变化可调整）。合同一年一签，经采购人年度综合考核合格后续签下一年度合同，若考核不合格，采购人有权解除合同，且不赔偿中标人任何损失。</w:t>
            </w:r>
          </w:p>
        </w:tc>
      </w:tr>
      <w:tr w14:paraId="35D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1526203F">
            <w:pPr>
              <w:keepNext w:val="0"/>
              <w:keepLines w:val="0"/>
              <w:suppressLineNumbers w:val="0"/>
              <w:spacing w:before="0" w:beforeAutospacing="0" w:after="0" w:afterAutospacing="0"/>
              <w:ind w:left="0" w:right="0"/>
              <w:jc w:val="center"/>
              <w:rPr>
                <w:rFonts w:hint="eastAsia" w:ascii="宋体" w:hAnsi="宋体" w:eastAsiaTheme="minorEastAsia"/>
                <w:bCs/>
                <w:color w:val="000000"/>
                <w:sz w:val="24"/>
                <w:lang w:eastAsia="zh-CN"/>
              </w:rPr>
            </w:pPr>
            <w:r>
              <w:rPr>
                <w:rFonts w:hint="eastAsia" w:ascii="宋体" w:hAnsi="宋体"/>
                <w:bCs/>
                <w:color w:val="000000"/>
                <w:sz w:val="24"/>
                <w:lang w:val="en-US" w:eastAsia="zh-CN"/>
              </w:rPr>
              <w:t>3</w:t>
            </w:r>
          </w:p>
        </w:tc>
        <w:tc>
          <w:tcPr>
            <w:tcW w:w="3118" w:type="dxa"/>
            <w:vAlign w:val="center"/>
          </w:tcPr>
          <w:p w14:paraId="49F505A3">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lang w:eastAsia="zh-CN"/>
              </w:rPr>
              <w:t>结算</w:t>
            </w:r>
            <w:r>
              <w:rPr>
                <w:rFonts w:hint="eastAsia" w:ascii="宋体" w:hAnsi="宋体"/>
                <w:color w:val="000000"/>
                <w:sz w:val="24"/>
              </w:rPr>
              <w:t>方式</w:t>
            </w:r>
          </w:p>
        </w:tc>
        <w:tc>
          <w:tcPr>
            <w:tcW w:w="5812" w:type="dxa"/>
            <w:vAlign w:val="center"/>
          </w:tcPr>
          <w:p w14:paraId="3BBDE5DD">
            <w:pPr>
              <w:keepNext w:val="0"/>
              <w:keepLines w:val="0"/>
              <w:suppressLineNumbers w:val="0"/>
              <w:spacing w:before="0" w:beforeAutospacing="0" w:after="0" w:afterAutospacing="0"/>
              <w:ind w:left="0" w:right="0"/>
              <w:jc w:val="center"/>
              <w:rPr>
                <w:rFonts w:hint="eastAsia" w:ascii="宋体" w:hAnsi="宋体" w:eastAsiaTheme="minorEastAsia"/>
                <w:b/>
                <w:color w:val="000000"/>
                <w:sz w:val="24"/>
                <w:lang w:eastAsia="zh-CN"/>
              </w:rPr>
            </w:pPr>
            <w:r>
              <w:rPr>
                <w:rFonts w:hint="eastAsia" w:ascii="宋体" w:hAnsi="宋体"/>
                <w:b w:val="0"/>
                <w:bCs/>
                <w:color w:val="000000"/>
                <w:sz w:val="24"/>
                <w:lang w:eastAsia="zh-CN"/>
              </w:rPr>
              <w:t>合同约定</w:t>
            </w:r>
          </w:p>
        </w:tc>
      </w:tr>
      <w:tr w14:paraId="5F8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6A49124C">
            <w:pPr>
              <w:keepNext w:val="0"/>
              <w:keepLines w:val="0"/>
              <w:suppressLineNumbers w:val="0"/>
              <w:spacing w:before="0" w:beforeAutospacing="0" w:after="0" w:afterAutospacing="0"/>
              <w:ind w:left="0" w:right="0"/>
              <w:jc w:val="center"/>
              <w:rPr>
                <w:rFonts w:hint="eastAsia" w:ascii="宋体" w:hAnsi="宋体" w:eastAsiaTheme="minorEastAsia"/>
                <w:bCs/>
                <w:color w:val="000000"/>
                <w:sz w:val="24"/>
                <w:lang w:eastAsia="zh-CN"/>
              </w:rPr>
            </w:pPr>
            <w:r>
              <w:rPr>
                <w:rFonts w:hint="eastAsia" w:ascii="宋体" w:hAnsi="宋体"/>
                <w:bCs/>
                <w:color w:val="000000"/>
                <w:sz w:val="24"/>
                <w:lang w:val="en-US" w:eastAsia="zh-CN"/>
              </w:rPr>
              <w:t>4</w:t>
            </w:r>
          </w:p>
        </w:tc>
        <w:tc>
          <w:tcPr>
            <w:tcW w:w="3118" w:type="dxa"/>
            <w:vAlign w:val="center"/>
          </w:tcPr>
          <w:p w14:paraId="019A7306">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lang w:val="en-US" w:eastAsia="zh-CN"/>
              </w:rPr>
              <w:t>其他</w:t>
            </w:r>
            <w:r>
              <w:rPr>
                <w:rFonts w:hint="eastAsia" w:ascii="宋体" w:hAnsi="宋体"/>
                <w:color w:val="000000"/>
                <w:sz w:val="24"/>
              </w:rPr>
              <w:t>说明</w:t>
            </w:r>
          </w:p>
        </w:tc>
        <w:tc>
          <w:tcPr>
            <w:tcW w:w="5812" w:type="dxa"/>
            <w:vAlign w:val="center"/>
          </w:tcPr>
          <w:p w14:paraId="21D565AE">
            <w:pPr>
              <w:keepNext w:val="0"/>
              <w:keepLines w:val="0"/>
              <w:suppressLineNumbers w:val="0"/>
              <w:spacing w:before="0" w:beforeAutospacing="0" w:after="0" w:afterAutospacing="0"/>
              <w:ind w:left="0" w:right="0"/>
              <w:jc w:val="center"/>
              <w:rPr>
                <w:rFonts w:hint="default" w:ascii="宋体" w:hAnsi="宋体"/>
                <w:b/>
                <w:color w:val="000000"/>
                <w:sz w:val="24"/>
              </w:rPr>
            </w:pPr>
          </w:p>
        </w:tc>
      </w:tr>
    </w:tbl>
    <w:p w14:paraId="0819F3B7">
      <w:pPr>
        <w:tabs>
          <w:tab w:val="right" w:pos="9214"/>
        </w:tabs>
        <w:spacing w:line="480" w:lineRule="auto"/>
        <w:ind w:left="2976" w:leftChars="1417"/>
        <w:rPr>
          <w:rFonts w:hint="eastAsia" w:ascii="宋体" w:hAnsi="宋体"/>
          <w:color w:val="000000"/>
          <w:sz w:val="24"/>
        </w:rPr>
      </w:pPr>
    </w:p>
    <w:p w14:paraId="3C185B18">
      <w:pPr>
        <w:tabs>
          <w:tab w:val="right" w:pos="9214"/>
        </w:tabs>
        <w:spacing w:line="480" w:lineRule="auto"/>
        <w:ind w:left="2976" w:leftChars="1417"/>
        <w:rPr>
          <w:rFonts w:hint="eastAsia" w:ascii="宋体" w:hAnsi="宋体"/>
          <w:color w:val="000000"/>
          <w:sz w:val="24"/>
        </w:rPr>
      </w:pPr>
    </w:p>
    <w:p w14:paraId="3BDB85FE">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73D486F0">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法定代表人或其授权代理人（签字或盖章）：</w:t>
      </w:r>
      <w:r>
        <w:rPr>
          <w:rFonts w:hint="eastAsia" w:ascii="宋体" w:hAnsi="宋体"/>
          <w:color w:val="000000"/>
          <w:sz w:val="24"/>
          <w:u w:val="single"/>
        </w:rPr>
        <w:tab/>
      </w:r>
    </w:p>
    <w:p w14:paraId="2DE68911">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30FCD8C">
      <w:pPr>
        <w:spacing w:line="360" w:lineRule="auto"/>
        <w:rPr>
          <w:rFonts w:hint="eastAsia" w:ascii="宋体" w:hAnsi="宋体"/>
          <w:b/>
          <w:bCs/>
          <w:color w:val="000000"/>
          <w:szCs w:val="21"/>
        </w:rPr>
      </w:pPr>
    </w:p>
    <w:p w14:paraId="5277C7A2">
      <w:pPr>
        <w:spacing w:line="360" w:lineRule="auto"/>
        <w:rPr>
          <w:rFonts w:hint="eastAsia" w:ascii="宋体" w:hAnsi="宋体"/>
          <w:b/>
          <w:bCs/>
          <w:color w:val="000000"/>
          <w:szCs w:val="21"/>
        </w:rPr>
      </w:pPr>
    </w:p>
    <w:p w14:paraId="135E139B">
      <w:pPr>
        <w:spacing w:line="360" w:lineRule="auto"/>
        <w:rPr>
          <w:rFonts w:hint="eastAsia" w:ascii="宋体" w:hAnsi="宋体"/>
          <w:b/>
          <w:bCs/>
          <w:color w:val="000000"/>
          <w:szCs w:val="21"/>
        </w:rPr>
      </w:pPr>
    </w:p>
    <w:p w14:paraId="77B4F63F">
      <w:pPr>
        <w:spacing w:line="360" w:lineRule="auto"/>
        <w:rPr>
          <w:rFonts w:ascii="宋体" w:hAnsi="宋体"/>
          <w:b/>
          <w:bCs/>
          <w:color w:val="000000"/>
          <w:szCs w:val="21"/>
        </w:rPr>
      </w:pPr>
      <w:r>
        <w:rPr>
          <w:rFonts w:hint="eastAsia" w:ascii="宋体" w:hAnsi="宋体"/>
          <w:b/>
          <w:bCs/>
          <w:color w:val="000000"/>
          <w:szCs w:val="21"/>
        </w:rPr>
        <w:t>注：</w:t>
      </w:r>
    </w:p>
    <w:p w14:paraId="4AB1164B">
      <w:pPr>
        <w:spacing w:line="360" w:lineRule="auto"/>
        <w:rPr>
          <w:rFonts w:ascii="宋体" w:hAnsi="宋体"/>
          <w:b/>
          <w:color w:val="000000"/>
        </w:rPr>
      </w:pPr>
      <w:r>
        <w:rPr>
          <w:rFonts w:hint="eastAsia" w:ascii="宋体" w:hAnsi="宋体"/>
          <w:b/>
          <w:bCs/>
          <w:color w:val="000000"/>
          <w:szCs w:val="21"/>
          <w:lang w:eastAsia="zh-CN"/>
        </w:rPr>
        <w:t>磋商</w:t>
      </w:r>
      <w:r>
        <w:rPr>
          <w:rFonts w:hint="eastAsia" w:ascii="宋体" w:hAnsi="宋体"/>
          <w:b/>
          <w:color w:val="000000"/>
        </w:rPr>
        <w:t>报价为：交货地点的完税价。申请人在清单中填报的含税单价包含使其投入正常使用的全部费用（包括设备、运输、集成、安装、调试、管理费、利润、税金及保险、培训、技术服务等相关所有费用），以及设备、材料清单中没有明示而供货及安装调试过程中又必须发生的项目内容所涉及的所有一般风险、责任和义务等全部费用；</w:t>
      </w:r>
    </w:p>
    <w:p w14:paraId="706181EF">
      <w:pPr>
        <w:pStyle w:val="5"/>
        <w:rPr>
          <w:lang w:bidi="en-US"/>
        </w:rPr>
      </w:pPr>
      <w:r>
        <w:rPr>
          <w:rFonts w:hint="eastAsia"/>
          <w:lang w:bidi="en-US"/>
        </w:rPr>
        <w:t>附件二、法定代表人身份证明</w:t>
      </w:r>
    </w:p>
    <w:p w14:paraId="1C04D4EE">
      <w:pPr>
        <w:spacing w:line="500" w:lineRule="exact"/>
        <w:rPr>
          <w:rFonts w:ascii="宋体" w:hAnsi="宋体"/>
          <w:color w:val="000000"/>
          <w:sz w:val="24"/>
        </w:rPr>
      </w:pPr>
    </w:p>
    <w:p w14:paraId="4057A968">
      <w:pPr>
        <w:tabs>
          <w:tab w:val="right" w:pos="7938"/>
        </w:tabs>
        <w:spacing w:line="500" w:lineRule="exact"/>
        <w:rPr>
          <w:rFonts w:ascii="宋体" w:hAnsi="宋体"/>
          <w:color w:val="000000"/>
          <w:sz w:val="24"/>
        </w:rPr>
      </w:pPr>
      <w:r>
        <w:rPr>
          <w:rFonts w:hint="eastAsia" w:ascii="宋体" w:hAnsi="宋体"/>
          <w:color w:val="000000"/>
          <w:sz w:val="24"/>
        </w:rPr>
        <w:t>申请人：</w:t>
      </w:r>
      <w:r>
        <w:rPr>
          <w:rFonts w:hint="eastAsia" w:ascii="宋体" w:hAnsi="宋体"/>
          <w:color w:val="000000"/>
          <w:sz w:val="24"/>
          <w:u w:val="single"/>
        </w:rPr>
        <w:tab/>
      </w:r>
    </w:p>
    <w:p w14:paraId="652FDD90">
      <w:pPr>
        <w:tabs>
          <w:tab w:val="right" w:pos="7938"/>
        </w:tabs>
        <w:spacing w:line="500" w:lineRule="exac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p>
    <w:p w14:paraId="6A413E19">
      <w:pPr>
        <w:tabs>
          <w:tab w:val="right" w:pos="7938"/>
        </w:tabs>
        <w:spacing w:line="500" w:lineRule="exac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p>
    <w:p w14:paraId="5CE7AB5D">
      <w:pPr>
        <w:spacing w:line="500" w:lineRule="exact"/>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4FF4433">
      <w:pPr>
        <w:tabs>
          <w:tab w:val="right" w:pos="7938"/>
        </w:tabs>
        <w:spacing w:line="500" w:lineRule="exac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p>
    <w:p w14:paraId="72793A1C">
      <w:pPr>
        <w:tabs>
          <w:tab w:val="right" w:pos="7938"/>
        </w:tabs>
        <w:spacing w:line="500" w:lineRule="exact"/>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ab/>
      </w:r>
    </w:p>
    <w:p w14:paraId="12B91421">
      <w:pPr>
        <w:spacing w:line="500" w:lineRule="exac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（申请人全称）   </w:t>
      </w:r>
      <w:r>
        <w:rPr>
          <w:rFonts w:hint="eastAsia" w:ascii="宋体" w:hAnsi="宋体"/>
          <w:color w:val="000000"/>
          <w:sz w:val="24"/>
        </w:rPr>
        <w:t>的法定代表人。</w:t>
      </w:r>
    </w:p>
    <w:p w14:paraId="3EC9AE9D">
      <w:pPr>
        <w:spacing w:line="500" w:lineRule="exact"/>
        <w:rPr>
          <w:rFonts w:ascii="宋体" w:hAnsi="宋体"/>
          <w:color w:val="000000"/>
          <w:sz w:val="24"/>
        </w:rPr>
      </w:pPr>
      <w:r>
        <w:rPr>
          <w:rFonts w:hint="eastAsia" w:ascii="宋体" w:hAnsi="宋体"/>
          <w:color w:val="000000"/>
          <w:sz w:val="24"/>
        </w:rPr>
        <w:t>特此证明。</w:t>
      </w:r>
    </w:p>
    <w:p w14:paraId="3D9B261F">
      <w:pPr>
        <w:spacing w:line="400" w:lineRule="exact"/>
        <w:ind w:firstLine="510"/>
        <w:rPr>
          <w:rFonts w:ascii="宋体" w:hAnsi="宋体"/>
          <w:b/>
          <w:color w:val="000000"/>
          <w:sz w:val="24"/>
        </w:rPr>
      </w:pPr>
      <w:r>
        <w:rPr>
          <w:rFonts w:hint="eastAsia" w:ascii="宋体" w:hAnsi="宋体"/>
          <w:b/>
          <w:color w:val="000000"/>
          <w:sz w:val="24"/>
        </w:rPr>
        <w:t>附法定代表人身份证扫描件</w:t>
      </w:r>
    </w:p>
    <w:p w14:paraId="037BCEAB">
      <w:pPr>
        <w:spacing w:line="500" w:lineRule="exact"/>
        <w:rPr>
          <w:rFonts w:ascii="宋体" w:hAnsi="宋体"/>
          <w:color w:val="000000"/>
          <w:sz w:val="24"/>
        </w:rPr>
      </w:pPr>
    </w:p>
    <w:p w14:paraId="2C4E66B6">
      <w:pPr>
        <w:spacing w:line="500" w:lineRule="exact"/>
        <w:rPr>
          <w:rFonts w:ascii="宋体" w:hAnsi="宋体"/>
          <w:color w:val="000000"/>
          <w:sz w:val="24"/>
        </w:rPr>
      </w:pPr>
    </w:p>
    <w:p w14:paraId="66C10958">
      <w:pPr>
        <w:spacing w:line="500" w:lineRule="exact"/>
        <w:rPr>
          <w:rFonts w:ascii="宋体" w:hAnsi="宋体"/>
          <w:color w:val="000000"/>
          <w:sz w:val="24"/>
        </w:rPr>
      </w:pPr>
    </w:p>
    <w:p w14:paraId="664DE4FE">
      <w:pPr>
        <w:spacing w:line="500" w:lineRule="exact"/>
        <w:rPr>
          <w:rFonts w:ascii="宋体" w:hAnsi="宋体"/>
          <w:color w:val="000000"/>
          <w:sz w:val="24"/>
        </w:rPr>
      </w:pPr>
    </w:p>
    <w:p w14:paraId="376F2981">
      <w:pPr>
        <w:spacing w:line="500" w:lineRule="exact"/>
        <w:rPr>
          <w:rFonts w:ascii="宋体" w:hAnsi="宋体"/>
          <w:color w:val="000000"/>
          <w:sz w:val="24"/>
        </w:rPr>
      </w:pPr>
    </w:p>
    <w:p w14:paraId="35027C12">
      <w:pPr>
        <w:spacing w:line="500" w:lineRule="exact"/>
        <w:rPr>
          <w:rFonts w:ascii="宋体" w:hAnsi="宋体"/>
          <w:color w:val="000000"/>
          <w:sz w:val="24"/>
        </w:rPr>
      </w:pPr>
    </w:p>
    <w:p w14:paraId="20DF6975">
      <w:pPr>
        <w:spacing w:line="500" w:lineRule="exact"/>
        <w:rPr>
          <w:rFonts w:ascii="宋体" w:hAnsi="宋体"/>
          <w:color w:val="000000"/>
          <w:sz w:val="24"/>
        </w:rPr>
      </w:pPr>
    </w:p>
    <w:p w14:paraId="1110652C">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3CC8DECB">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7B0E2F97">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AE61C8B">
      <w:pPr>
        <w:spacing w:line="360" w:lineRule="auto"/>
        <w:rPr>
          <w:rFonts w:ascii="宋体" w:hAnsi="宋体"/>
          <w:color w:val="000000"/>
          <w:szCs w:val="21"/>
        </w:rPr>
      </w:pPr>
    </w:p>
    <w:p w14:paraId="3AB03549">
      <w:pPr>
        <w:pStyle w:val="5"/>
        <w:rPr>
          <w:lang w:bidi="en-US"/>
        </w:rPr>
      </w:pPr>
      <w:r>
        <w:br w:type="page"/>
      </w:r>
      <w:r>
        <w:rPr>
          <w:rFonts w:hint="eastAsia"/>
          <w:lang w:bidi="en-US"/>
        </w:rPr>
        <w:t>附件三、法定代表人</w:t>
      </w:r>
      <w:r>
        <w:rPr>
          <w:rFonts w:hint="eastAsia"/>
          <w:lang w:eastAsia="zh-CN" w:bidi="en-US"/>
        </w:rPr>
        <w:t>授</w:t>
      </w:r>
      <w:r>
        <w:rPr>
          <w:rFonts w:hint="eastAsia"/>
          <w:lang w:bidi="en-US"/>
        </w:rPr>
        <w:t>权委托书</w:t>
      </w:r>
    </w:p>
    <w:p w14:paraId="32804665">
      <w:pPr>
        <w:spacing w:line="360" w:lineRule="auto"/>
        <w:rPr>
          <w:rFonts w:ascii="宋体" w:hAnsi="宋体"/>
          <w:color w:val="000000"/>
          <w:szCs w:val="21"/>
        </w:rPr>
      </w:pPr>
    </w:p>
    <w:p w14:paraId="4726BF37">
      <w:pPr>
        <w:spacing w:line="360" w:lineRule="auto"/>
        <w:ind w:firstLine="420" w:firstLineChars="200"/>
        <w:rPr>
          <w:rFonts w:ascii="宋体" w:hAnsi="宋体"/>
          <w:color w:val="000000"/>
          <w:szCs w:val="21"/>
        </w:rPr>
      </w:pPr>
    </w:p>
    <w:p w14:paraId="6658CF72">
      <w:pPr>
        <w:spacing w:line="360" w:lineRule="auto"/>
        <w:ind w:firstLine="480" w:firstLineChars="200"/>
        <w:rPr>
          <w:rFonts w:ascii="宋体" w:hAnsi="宋体"/>
          <w:color w:val="000000"/>
          <w:sz w:val="24"/>
        </w:rPr>
      </w:pPr>
      <w:r>
        <w:rPr>
          <w:rFonts w:hint="eastAsia" w:ascii="宋体" w:hAnsi="宋体"/>
          <w:color w:val="000000"/>
          <w:sz w:val="24"/>
        </w:rPr>
        <w:t>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（申请人全称）</w:t>
      </w:r>
      <w:r>
        <w:rPr>
          <w:rFonts w:ascii="宋体" w:hAnsi="宋体"/>
          <w:color w:val="000000"/>
          <w:sz w:val="24"/>
          <w:u w:val="single"/>
        </w:rPr>
        <w:t xml:space="preserve">     </w:t>
      </w:r>
      <w:r>
        <w:rPr>
          <w:rFonts w:hint="eastAsia" w:ascii="宋体" w:hAnsi="宋体"/>
          <w:color w:val="000000"/>
          <w:sz w:val="24"/>
        </w:rPr>
        <w:t>的法定代表人，现授权委托我单位的</w:t>
      </w:r>
      <w:r>
        <w:rPr>
          <w:rFonts w:ascii="宋体" w:hAnsi="宋体"/>
          <w:color w:val="000000"/>
          <w:sz w:val="24"/>
          <w:u w:val="single"/>
        </w:rPr>
        <w:t xml:space="preserve">   </w:t>
      </w:r>
      <w:r>
        <w:rPr>
          <w:rFonts w:hint="eastAsia" w:ascii="宋体" w:hAnsi="宋体"/>
          <w:color w:val="000000"/>
          <w:sz w:val="24"/>
          <w:u w:val="single"/>
        </w:rPr>
        <w:t>（委托代理人姓名）</w:t>
      </w:r>
      <w:r>
        <w:rPr>
          <w:rFonts w:ascii="宋体" w:hAnsi="宋体"/>
          <w:color w:val="000000"/>
          <w:sz w:val="24"/>
          <w:u w:val="single"/>
        </w:rPr>
        <w:t xml:space="preserve">   </w:t>
      </w:r>
      <w:r>
        <w:rPr>
          <w:rFonts w:hint="eastAsia" w:ascii="宋体" w:hAnsi="宋体"/>
          <w:color w:val="000000"/>
          <w:sz w:val="24"/>
        </w:rPr>
        <w:t>为本公司合法代理人，以本单位名义亲自出席参加贵方组织的</w:t>
      </w:r>
      <w:r>
        <w:rPr>
          <w:rFonts w:ascii="宋体" w:hAnsi="宋体"/>
          <w:color w:val="000000"/>
          <w:sz w:val="24"/>
          <w:u w:val="single"/>
        </w:rPr>
        <w:t xml:space="preserve">    </w:t>
      </w:r>
      <w:r>
        <w:rPr>
          <w:rFonts w:hint="eastAsia" w:ascii="宋体" w:hAnsi="宋体"/>
          <w:color w:val="000000"/>
          <w:sz w:val="24"/>
          <w:u w:val="single"/>
        </w:rPr>
        <w:t>（采购项目名称）</w:t>
      </w:r>
      <w:r>
        <w:rPr>
          <w:rFonts w:ascii="宋体" w:hAnsi="宋体"/>
          <w:color w:val="000000"/>
          <w:sz w:val="24"/>
          <w:u w:val="single"/>
        </w:rPr>
        <w:t xml:space="preserve">    </w:t>
      </w:r>
      <w:r>
        <w:rPr>
          <w:rFonts w:hint="eastAsia" w:ascii="宋体" w:hAnsi="宋体"/>
          <w:color w:val="000000"/>
          <w:sz w:val="24"/>
        </w:rPr>
        <w:t>项目的</w:t>
      </w:r>
      <w:r>
        <w:rPr>
          <w:rFonts w:hint="eastAsia" w:ascii="宋体" w:hAnsi="宋体"/>
          <w:color w:val="000000"/>
          <w:sz w:val="24"/>
          <w:lang w:eastAsia="zh-CN"/>
        </w:rPr>
        <w:t>比选</w:t>
      </w:r>
      <w:r>
        <w:rPr>
          <w:rFonts w:hint="eastAsia" w:ascii="宋体" w:hAnsi="宋体"/>
          <w:color w:val="000000"/>
          <w:sz w:val="24"/>
        </w:rPr>
        <w:t>。代理人在本项目</w:t>
      </w:r>
      <w:r>
        <w:rPr>
          <w:rFonts w:hint="eastAsia" w:ascii="宋体" w:hAnsi="宋体"/>
          <w:color w:val="000000"/>
          <w:sz w:val="24"/>
          <w:lang w:eastAsia="zh-CN"/>
        </w:rPr>
        <w:t>比选</w:t>
      </w:r>
      <w:r>
        <w:rPr>
          <w:rFonts w:hint="eastAsia" w:ascii="宋体" w:hAnsi="宋体"/>
          <w:color w:val="000000"/>
          <w:sz w:val="24"/>
        </w:rPr>
        <w:t>过程中所签署的一切文件和处理与之有关的一切事务，我方均予承认。</w:t>
      </w:r>
    </w:p>
    <w:p w14:paraId="1EA9F721">
      <w:pPr>
        <w:spacing w:line="360" w:lineRule="auto"/>
        <w:ind w:firstLine="480" w:firstLineChars="200"/>
        <w:rPr>
          <w:rFonts w:ascii="宋体" w:hAnsi="宋体"/>
          <w:color w:val="000000"/>
          <w:sz w:val="24"/>
        </w:rPr>
      </w:pPr>
      <w:r>
        <w:rPr>
          <w:rFonts w:hint="eastAsia" w:ascii="宋体" w:hAnsi="宋体"/>
          <w:color w:val="000000"/>
          <w:sz w:val="24"/>
        </w:rPr>
        <w:t>代理人无转</w:t>
      </w:r>
      <w:r>
        <w:rPr>
          <w:rFonts w:hint="eastAsia" w:ascii="宋体" w:hAnsi="宋体"/>
          <w:color w:val="000000"/>
          <w:sz w:val="24"/>
          <w:lang w:eastAsia="zh-CN"/>
        </w:rPr>
        <w:t>让</w:t>
      </w:r>
      <w:r>
        <w:rPr>
          <w:rFonts w:hint="eastAsia" w:ascii="宋体" w:hAnsi="宋体"/>
          <w:color w:val="000000"/>
          <w:sz w:val="24"/>
        </w:rPr>
        <w:t>委托权。</w:t>
      </w:r>
    </w:p>
    <w:p w14:paraId="650B3499">
      <w:pPr>
        <w:spacing w:line="360" w:lineRule="auto"/>
        <w:ind w:firstLine="482" w:firstLineChars="200"/>
        <w:rPr>
          <w:rFonts w:ascii="宋体" w:hAnsi="宋体"/>
          <w:b/>
          <w:color w:val="000000"/>
          <w:sz w:val="24"/>
        </w:rPr>
      </w:pPr>
      <w:r>
        <w:rPr>
          <w:rFonts w:hint="eastAsia" w:ascii="宋体" w:hAnsi="宋体"/>
          <w:b/>
          <w:color w:val="000000"/>
          <w:sz w:val="24"/>
        </w:rPr>
        <w:t>附委托人身份证扫描件</w:t>
      </w:r>
    </w:p>
    <w:p w14:paraId="70700993">
      <w:pPr>
        <w:spacing w:line="360" w:lineRule="auto"/>
        <w:ind w:firstLine="482" w:firstLineChars="200"/>
        <w:rPr>
          <w:rFonts w:ascii="宋体" w:hAnsi="宋体"/>
          <w:b/>
          <w:color w:val="000000"/>
          <w:sz w:val="24"/>
        </w:rPr>
      </w:pPr>
    </w:p>
    <w:p w14:paraId="6C9775BF">
      <w:pPr>
        <w:spacing w:line="360" w:lineRule="auto"/>
        <w:ind w:firstLine="482" w:firstLineChars="200"/>
        <w:rPr>
          <w:rFonts w:ascii="宋体" w:hAnsi="宋体"/>
          <w:b/>
          <w:color w:val="000000"/>
          <w:sz w:val="24"/>
        </w:rPr>
      </w:pPr>
    </w:p>
    <w:p w14:paraId="2DB7C2E4">
      <w:pPr>
        <w:spacing w:line="360" w:lineRule="auto"/>
        <w:ind w:firstLine="482" w:firstLineChars="200"/>
        <w:rPr>
          <w:rFonts w:ascii="宋体" w:hAnsi="宋体"/>
          <w:b/>
          <w:color w:val="000000"/>
          <w:sz w:val="24"/>
        </w:rPr>
      </w:pPr>
    </w:p>
    <w:p w14:paraId="7FF59EA1">
      <w:pPr>
        <w:spacing w:line="360" w:lineRule="auto"/>
        <w:ind w:firstLine="482" w:firstLineChars="200"/>
        <w:rPr>
          <w:rFonts w:ascii="宋体" w:hAnsi="宋体"/>
          <w:b/>
          <w:color w:val="000000"/>
          <w:sz w:val="24"/>
        </w:rPr>
      </w:pPr>
    </w:p>
    <w:p w14:paraId="7F25FB86">
      <w:pPr>
        <w:spacing w:line="360" w:lineRule="auto"/>
        <w:ind w:firstLine="420" w:firstLineChars="200"/>
        <w:rPr>
          <w:rFonts w:ascii="宋体" w:hAnsi="宋体"/>
          <w:color w:val="000000"/>
          <w:szCs w:val="21"/>
        </w:rPr>
      </w:pPr>
    </w:p>
    <w:p w14:paraId="22C5087B">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35D6DE09">
      <w:pPr>
        <w:tabs>
          <w:tab w:val="right" w:pos="9214"/>
        </w:tabs>
        <w:spacing w:line="480" w:lineRule="auto"/>
        <w:ind w:left="2976" w:leftChars="1417"/>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3D2149D7">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4A29F0CE">
      <w:pPr>
        <w:tabs>
          <w:tab w:val="right" w:pos="9214"/>
        </w:tabs>
        <w:spacing w:line="480" w:lineRule="auto"/>
        <w:ind w:left="2976" w:leftChars="1417"/>
        <w:rPr>
          <w:rFonts w:ascii="宋体" w:hAnsi="宋体"/>
          <w:color w:val="000000"/>
          <w:sz w:val="24"/>
        </w:rPr>
      </w:pPr>
      <w:r>
        <w:rPr>
          <w:rFonts w:ascii="宋体" w:hAnsi="宋体"/>
          <w:color w:val="000000"/>
          <w:sz w:val="24"/>
        </w:rPr>
        <w:t>委托代理人</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u w:val="single"/>
        </w:rPr>
        <w:tab/>
      </w:r>
    </w:p>
    <w:p w14:paraId="5FC2CCEE">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7F901FF9">
      <w:pPr>
        <w:spacing w:line="480" w:lineRule="auto"/>
        <w:ind w:left="2976" w:leftChars="1417"/>
        <w:rPr>
          <w:rFonts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AECBFE4">
      <w:pPr>
        <w:widowControl/>
        <w:jc w:val="left"/>
        <w:rPr>
          <w:rFonts w:ascii="宋体" w:hAnsi="宋体"/>
          <w:b/>
          <w:color w:val="000000"/>
        </w:rPr>
      </w:pPr>
      <w:r>
        <w:rPr>
          <w:rFonts w:ascii="宋体" w:hAnsi="宋体"/>
          <w:b/>
          <w:color w:val="000000"/>
        </w:rPr>
        <w:br w:type="page"/>
      </w:r>
    </w:p>
    <w:p w14:paraId="25970B24">
      <w:pPr>
        <w:pStyle w:val="5"/>
        <w:rPr>
          <w:rFonts w:hint="eastAsia"/>
        </w:rPr>
      </w:pPr>
      <w:r>
        <w:rPr>
          <w:rFonts w:hint="eastAsia"/>
        </w:rPr>
        <w:t>附件四、申请人的资格证明文件</w:t>
      </w:r>
    </w:p>
    <w:p w14:paraId="412A0E83">
      <w:pPr>
        <w:spacing w:line="360" w:lineRule="auto"/>
        <w:jc w:val="left"/>
        <w:rPr>
          <w:sz w:val="24"/>
          <w:szCs w:val="24"/>
        </w:rPr>
      </w:pPr>
      <w:r>
        <w:rPr>
          <w:rFonts w:hint="eastAsia"/>
          <w:sz w:val="24"/>
          <w:szCs w:val="24"/>
        </w:rPr>
        <w:t>注：申请人需要照公告中的资格要求，逐项提供资格证明文件</w:t>
      </w:r>
    </w:p>
    <w:p w14:paraId="2C3E48B7">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4500" w:firstLineChars="1500"/>
        <w:jc w:val="left"/>
        <w:textAlignment w:val="auto"/>
        <w:rPr>
          <w:rFonts w:hint="eastAsia" w:ascii="方正仿宋_GBK" w:hAnsi="方正仿宋_GBK" w:eastAsia="方正仿宋_GBK" w:cs="方正仿宋_GBK"/>
          <w:kern w:val="2"/>
          <w:sz w:val="30"/>
          <w:szCs w:val="30"/>
          <w:lang w:val="en-US" w:eastAsia="zh-CN" w:bidi="ar-SA"/>
        </w:rPr>
      </w:pPr>
    </w:p>
    <w:p w14:paraId="09B5CC5F">
      <w:pPr>
        <w:bidi w:val="0"/>
        <w:rPr>
          <w:rFonts w:hint="eastAsia" w:asciiTheme="minorHAnsi" w:hAnsiTheme="minorHAnsi" w:eastAsiaTheme="minorEastAsia" w:cstheme="minorBidi"/>
          <w:kern w:val="2"/>
          <w:sz w:val="21"/>
          <w:szCs w:val="24"/>
          <w:lang w:val="en-US" w:eastAsia="zh-CN" w:bidi="ar-SA"/>
        </w:rPr>
      </w:pPr>
    </w:p>
    <w:p w14:paraId="33FCF1F7">
      <w:pPr>
        <w:bidi w:val="0"/>
        <w:rPr>
          <w:rFonts w:hint="eastAsia"/>
          <w:lang w:val="en-US" w:eastAsia="zh-CN"/>
        </w:rPr>
      </w:pPr>
    </w:p>
    <w:p w14:paraId="5BA542DA">
      <w:pPr>
        <w:bidi w:val="0"/>
        <w:rPr>
          <w:rFonts w:hint="eastAsia"/>
          <w:lang w:val="en-US" w:eastAsia="zh-CN"/>
        </w:rPr>
      </w:pPr>
    </w:p>
    <w:p w14:paraId="2C713B20">
      <w:pPr>
        <w:bidi w:val="0"/>
        <w:rPr>
          <w:rFonts w:hint="eastAsia"/>
          <w:lang w:val="en-US" w:eastAsia="zh-CN"/>
        </w:rPr>
      </w:pPr>
    </w:p>
    <w:p w14:paraId="7840A7C8">
      <w:pPr>
        <w:bidi w:val="0"/>
        <w:rPr>
          <w:rFonts w:hint="eastAsia"/>
          <w:lang w:val="en-US" w:eastAsia="zh-CN"/>
        </w:rPr>
      </w:pPr>
    </w:p>
    <w:p w14:paraId="6A309F68">
      <w:pPr>
        <w:bidi w:val="0"/>
        <w:rPr>
          <w:rFonts w:hint="eastAsia"/>
          <w:lang w:val="en-US" w:eastAsia="zh-CN"/>
        </w:rPr>
      </w:pPr>
    </w:p>
    <w:p w14:paraId="04073918">
      <w:pPr>
        <w:bidi w:val="0"/>
        <w:rPr>
          <w:rFonts w:hint="eastAsia"/>
          <w:lang w:val="en-US" w:eastAsia="zh-CN"/>
        </w:rPr>
      </w:pPr>
    </w:p>
    <w:p w14:paraId="55738313">
      <w:pPr>
        <w:bidi w:val="0"/>
        <w:rPr>
          <w:rFonts w:hint="eastAsia"/>
          <w:lang w:val="en-US" w:eastAsia="zh-CN"/>
        </w:rPr>
      </w:pPr>
    </w:p>
    <w:p w14:paraId="52AB2C7A">
      <w:pPr>
        <w:bidi w:val="0"/>
        <w:rPr>
          <w:rFonts w:hint="eastAsia"/>
          <w:lang w:val="en-US" w:eastAsia="zh-CN"/>
        </w:rPr>
      </w:pPr>
    </w:p>
    <w:p w14:paraId="717CFD22">
      <w:pPr>
        <w:bidi w:val="0"/>
        <w:rPr>
          <w:rFonts w:hint="eastAsia"/>
          <w:lang w:val="en-US" w:eastAsia="zh-CN"/>
        </w:rPr>
      </w:pPr>
    </w:p>
    <w:p w14:paraId="3627CA68">
      <w:pPr>
        <w:bidi w:val="0"/>
        <w:rPr>
          <w:rFonts w:hint="eastAsia"/>
          <w:lang w:val="en-US" w:eastAsia="zh-CN"/>
        </w:rPr>
      </w:pPr>
    </w:p>
    <w:p w14:paraId="381CF5BE">
      <w:pPr>
        <w:bidi w:val="0"/>
        <w:rPr>
          <w:rFonts w:hint="eastAsia"/>
          <w:lang w:val="en-US" w:eastAsia="zh-CN"/>
        </w:rPr>
      </w:pPr>
    </w:p>
    <w:p w14:paraId="4390B9CA">
      <w:pPr>
        <w:bidi w:val="0"/>
        <w:rPr>
          <w:rFonts w:hint="eastAsia"/>
          <w:lang w:val="en-US" w:eastAsia="zh-CN"/>
        </w:rPr>
      </w:pPr>
    </w:p>
    <w:p w14:paraId="00230431">
      <w:pPr>
        <w:bidi w:val="0"/>
        <w:rPr>
          <w:rFonts w:hint="eastAsia"/>
          <w:lang w:val="en-US" w:eastAsia="zh-CN"/>
        </w:rPr>
      </w:pPr>
    </w:p>
    <w:p w14:paraId="544866FA">
      <w:pPr>
        <w:bidi w:val="0"/>
        <w:rPr>
          <w:rFonts w:hint="eastAsia"/>
          <w:lang w:val="en-US" w:eastAsia="zh-CN"/>
        </w:rPr>
      </w:pPr>
    </w:p>
    <w:p w14:paraId="1544FCCC">
      <w:pPr>
        <w:bidi w:val="0"/>
        <w:rPr>
          <w:rFonts w:hint="eastAsia"/>
          <w:lang w:val="en-US" w:eastAsia="zh-CN"/>
        </w:rPr>
      </w:pPr>
    </w:p>
    <w:p w14:paraId="15EA1DC3">
      <w:pPr>
        <w:bidi w:val="0"/>
        <w:rPr>
          <w:rFonts w:hint="eastAsia"/>
          <w:lang w:val="en-US" w:eastAsia="zh-CN"/>
        </w:rPr>
      </w:pPr>
    </w:p>
    <w:p w14:paraId="6FDB69EB">
      <w:pPr>
        <w:bidi w:val="0"/>
        <w:rPr>
          <w:rFonts w:hint="eastAsia"/>
          <w:lang w:val="en-US" w:eastAsia="zh-CN"/>
        </w:rPr>
      </w:pPr>
    </w:p>
    <w:p w14:paraId="44747CF4">
      <w:pPr>
        <w:bidi w:val="0"/>
        <w:rPr>
          <w:rFonts w:hint="eastAsia"/>
          <w:lang w:val="en-US" w:eastAsia="zh-CN"/>
        </w:rPr>
      </w:pPr>
    </w:p>
    <w:p w14:paraId="4D1E1D55">
      <w:pPr>
        <w:bidi w:val="0"/>
        <w:rPr>
          <w:rFonts w:hint="eastAsia"/>
          <w:lang w:val="en-US" w:eastAsia="zh-CN"/>
        </w:rPr>
      </w:pPr>
    </w:p>
    <w:p w14:paraId="4403567B">
      <w:pPr>
        <w:bidi w:val="0"/>
        <w:rPr>
          <w:rFonts w:hint="eastAsia"/>
          <w:lang w:val="en-US" w:eastAsia="zh-CN"/>
        </w:rPr>
      </w:pPr>
    </w:p>
    <w:p w14:paraId="55876DF1">
      <w:pPr>
        <w:bidi w:val="0"/>
        <w:rPr>
          <w:rFonts w:hint="eastAsia"/>
          <w:lang w:val="en-US" w:eastAsia="zh-CN"/>
        </w:rPr>
      </w:pPr>
    </w:p>
    <w:p w14:paraId="4D0B6E08">
      <w:pPr>
        <w:bidi w:val="0"/>
        <w:rPr>
          <w:rFonts w:hint="eastAsia"/>
          <w:lang w:val="en-US" w:eastAsia="zh-CN"/>
        </w:rPr>
      </w:pPr>
    </w:p>
    <w:p w14:paraId="10975A4B">
      <w:pPr>
        <w:bidi w:val="0"/>
        <w:rPr>
          <w:rFonts w:hint="eastAsia"/>
          <w:lang w:val="en-US" w:eastAsia="zh-CN"/>
        </w:rPr>
      </w:pPr>
    </w:p>
    <w:p w14:paraId="11AC9E1B">
      <w:pPr>
        <w:bidi w:val="0"/>
        <w:rPr>
          <w:rFonts w:hint="eastAsia"/>
          <w:lang w:val="en-US" w:eastAsia="zh-CN"/>
        </w:rPr>
      </w:pPr>
    </w:p>
    <w:p w14:paraId="1DB01D58">
      <w:pPr>
        <w:bidi w:val="0"/>
        <w:rPr>
          <w:rFonts w:hint="eastAsia"/>
          <w:lang w:val="en-US" w:eastAsia="zh-CN"/>
        </w:rPr>
      </w:pPr>
    </w:p>
    <w:p w14:paraId="1673AC0B">
      <w:pPr>
        <w:bidi w:val="0"/>
        <w:rPr>
          <w:rFonts w:hint="eastAsia"/>
          <w:lang w:val="en-US" w:eastAsia="zh-CN"/>
        </w:rPr>
      </w:pPr>
    </w:p>
    <w:p w14:paraId="14295EAF">
      <w:pPr>
        <w:bidi w:val="0"/>
        <w:rPr>
          <w:rFonts w:hint="eastAsia"/>
          <w:lang w:val="en-US" w:eastAsia="zh-CN"/>
        </w:rPr>
      </w:pPr>
    </w:p>
    <w:p w14:paraId="63EB3F94">
      <w:pPr>
        <w:bidi w:val="0"/>
        <w:rPr>
          <w:rFonts w:hint="eastAsia"/>
          <w:lang w:val="en-US" w:eastAsia="zh-CN"/>
        </w:rPr>
      </w:pPr>
    </w:p>
    <w:p w14:paraId="6611B351">
      <w:pPr>
        <w:bidi w:val="0"/>
        <w:rPr>
          <w:rFonts w:hint="eastAsia"/>
          <w:lang w:val="en-US" w:eastAsia="zh-CN"/>
        </w:rPr>
      </w:pPr>
    </w:p>
    <w:p w14:paraId="21C52164">
      <w:pPr>
        <w:bidi w:val="0"/>
        <w:rPr>
          <w:rFonts w:hint="eastAsia"/>
          <w:lang w:val="en-US" w:eastAsia="zh-CN"/>
        </w:rPr>
      </w:pPr>
    </w:p>
    <w:p w14:paraId="116B3161">
      <w:pPr>
        <w:bidi w:val="0"/>
        <w:rPr>
          <w:rFonts w:hint="eastAsia"/>
          <w:lang w:val="en-US" w:eastAsia="zh-CN"/>
        </w:rPr>
      </w:pPr>
    </w:p>
    <w:p w14:paraId="316D7A16">
      <w:pPr>
        <w:bidi w:val="0"/>
        <w:rPr>
          <w:rFonts w:hint="eastAsia"/>
          <w:lang w:val="en-US" w:eastAsia="zh-CN"/>
        </w:rPr>
      </w:pPr>
    </w:p>
    <w:p w14:paraId="2834C212">
      <w:pPr>
        <w:bidi w:val="0"/>
        <w:rPr>
          <w:rFonts w:hint="eastAsia"/>
          <w:lang w:val="en-US" w:eastAsia="zh-CN"/>
        </w:rPr>
      </w:pPr>
    </w:p>
    <w:p w14:paraId="42A74285">
      <w:pPr>
        <w:bidi w:val="0"/>
        <w:rPr>
          <w:rFonts w:hint="eastAsia"/>
          <w:lang w:val="en-US" w:eastAsia="zh-CN"/>
        </w:rPr>
      </w:pPr>
    </w:p>
    <w:p w14:paraId="7FF9DF6F">
      <w:pPr>
        <w:bidi w:val="0"/>
        <w:rPr>
          <w:rFonts w:hint="eastAsia"/>
          <w:lang w:val="en-US" w:eastAsia="zh-CN"/>
        </w:rPr>
      </w:pPr>
    </w:p>
    <w:p w14:paraId="7BE6EDAA">
      <w:pPr>
        <w:bidi w:val="0"/>
        <w:rPr>
          <w:rFonts w:hint="eastAsia"/>
          <w:lang w:val="en-US" w:eastAsia="zh-CN"/>
        </w:rPr>
      </w:pPr>
    </w:p>
    <w:p w14:paraId="2F428948">
      <w:pPr>
        <w:pStyle w:val="5"/>
      </w:pPr>
      <w:r>
        <w:rPr>
          <w:rFonts w:hint="eastAsia"/>
          <w:lang w:val="en-US" w:eastAsia="zh-CN"/>
        </w:rPr>
        <w:tab/>
      </w:r>
      <w:r>
        <w:rPr>
          <w:rFonts w:hint="eastAsia"/>
        </w:rPr>
        <w:t>附件五、其他证明文件</w:t>
      </w:r>
    </w:p>
    <w:p w14:paraId="6E6C8BAD">
      <w:pPr>
        <w:spacing w:line="360" w:lineRule="auto"/>
        <w:jc w:val="left"/>
        <w:rPr>
          <w:sz w:val="24"/>
          <w:szCs w:val="24"/>
        </w:rPr>
      </w:pPr>
      <w:r>
        <w:rPr>
          <w:rFonts w:hint="eastAsia"/>
          <w:sz w:val="24"/>
          <w:szCs w:val="24"/>
        </w:rPr>
        <w:t>注：申请人需要照公告中的其他要求，逐项提供资格证明文件</w:t>
      </w:r>
    </w:p>
    <w:p w14:paraId="13A624F7">
      <w:pPr>
        <w:widowControl/>
        <w:jc w:val="left"/>
        <w:rPr>
          <w:sz w:val="24"/>
          <w:szCs w:val="24"/>
        </w:rPr>
      </w:pPr>
      <w:r>
        <w:rPr>
          <w:sz w:val="24"/>
          <w:szCs w:val="24"/>
        </w:rPr>
        <w:br w:type="page"/>
      </w:r>
    </w:p>
    <w:p w14:paraId="7BBB8C1D">
      <w:pPr>
        <w:pStyle w:val="5"/>
      </w:pPr>
      <w:r>
        <w:rPr>
          <w:rFonts w:hint="eastAsia"/>
          <w:szCs w:val="24"/>
        </w:rPr>
        <w:t>附件六、</w:t>
      </w:r>
      <w:r>
        <w:rPr>
          <w:rFonts w:hint="eastAsia"/>
        </w:rPr>
        <w:t>服务承诺</w:t>
      </w:r>
    </w:p>
    <w:p w14:paraId="4DB01FBE">
      <w:r>
        <w:rPr>
          <w:rFonts w:hint="eastAsia"/>
        </w:rPr>
        <w:t>（包括但不限于具体承诺、违约责任、服务网点、服务人员、服务响应时间等）</w:t>
      </w:r>
    </w:p>
    <w:p w14:paraId="20B99F37">
      <w:pPr>
        <w:tabs>
          <w:tab w:val="left" w:pos="2256"/>
        </w:tabs>
        <w:bidi w:val="0"/>
        <w:jc w:val="left"/>
        <w:rPr>
          <w:rFonts w:hint="eastAsia"/>
          <w:lang w:val="en-US" w:eastAsia="zh-CN"/>
        </w:rPr>
      </w:pPr>
    </w:p>
    <w:p w14:paraId="6897A094">
      <w:pPr>
        <w:bidi w:val="0"/>
        <w:rPr>
          <w:rFonts w:hint="eastAsia" w:asciiTheme="minorHAnsi" w:hAnsiTheme="minorHAnsi" w:eastAsiaTheme="minorEastAsia" w:cstheme="minorBidi"/>
          <w:kern w:val="2"/>
          <w:sz w:val="21"/>
          <w:szCs w:val="24"/>
          <w:lang w:val="en-US" w:eastAsia="zh-CN" w:bidi="ar-SA"/>
        </w:rPr>
      </w:pPr>
    </w:p>
    <w:p w14:paraId="30EA0C56">
      <w:pPr>
        <w:bidi w:val="0"/>
        <w:rPr>
          <w:rFonts w:hint="eastAsia"/>
          <w:lang w:val="en-US" w:eastAsia="zh-CN"/>
        </w:rPr>
      </w:pPr>
    </w:p>
    <w:p w14:paraId="50261291">
      <w:pPr>
        <w:bidi w:val="0"/>
        <w:rPr>
          <w:rFonts w:hint="eastAsia"/>
          <w:lang w:val="en-US" w:eastAsia="zh-CN"/>
        </w:rPr>
      </w:pPr>
    </w:p>
    <w:p w14:paraId="737D6102">
      <w:pPr>
        <w:bidi w:val="0"/>
        <w:rPr>
          <w:rFonts w:hint="eastAsia"/>
          <w:lang w:val="en-US" w:eastAsia="zh-CN"/>
        </w:rPr>
      </w:pPr>
    </w:p>
    <w:p w14:paraId="3CE8E656">
      <w:pPr>
        <w:bidi w:val="0"/>
        <w:rPr>
          <w:rFonts w:hint="eastAsia"/>
          <w:lang w:val="en-US" w:eastAsia="zh-CN"/>
        </w:rPr>
      </w:pPr>
    </w:p>
    <w:p w14:paraId="3BA87C23">
      <w:pPr>
        <w:bidi w:val="0"/>
        <w:rPr>
          <w:rFonts w:hint="eastAsia"/>
          <w:lang w:val="en-US" w:eastAsia="zh-CN"/>
        </w:rPr>
      </w:pPr>
    </w:p>
    <w:p w14:paraId="481C5023">
      <w:pPr>
        <w:bidi w:val="0"/>
        <w:rPr>
          <w:rFonts w:hint="eastAsia"/>
          <w:lang w:val="en-US" w:eastAsia="zh-CN"/>
        </w:rPr>
      </w:pPr>
    </w:p>
    <w:p w14:paraId="67261002">
      <w:pPr>
        <w:bidi w:val="0"/>
        <w:rPr>
          <w:rFonts w:hint="eastAsia"/>
          <w:lang w:val="en-US" w:eastAsia="zh-CN"/>
        </w:rPr>
      </w:pPr>
    </w:p>
    <w:p w14:paraId="6805EB81">
      <w:pPr>
        <w:bidi w:val="0"/>
        <w:rPr>
          <w:rFonts w:hint="eastAsia"/>
          <w:lang w:val="en-US" w:eastAsia="zh-CN"/>
        </w:rPr>
      </w:pPr>
    </w:p>
    <w:p w14:paraId="597419AC">
      <w:pPr>
        <w:bidi w:val="0"/>
        <w:rPr>
          <w:rFonts w:hint="eastAsia"/>
          <w:lang w:val="en-US" w:eastAsia="zh-CN"/>
        </w:rPr>
      </w:pPr>
    </w:p>
    <w:p w14:paraId="58B6B9C1">
      <w:pPr>
        <w:bidi w:val="0"/>
        <w:rPr>
          <w:rFonts w:hint="eastAsia"/>
          <w:lang w:val="en-US" w:eastAsia="zh-CN"/>
        </w:rPr>
      </w:pPr>
    </w:p>
    <w:p w14:paraId="62196802">
      <w:pPr>
        <w:bidi w:val="0"/>
        <w:rPr>
          <w:rFonts w:hint="eastAsia"/>
          <w:lang w:val="en-US" w:eastAsia="zh-CN"/>
        </w:rPr>
      </w:pPr>
    </w:p>
    <w:p w14:paraId="5A382488">
      <w:pPr>
        <w:bidi w:val="0"/>
        <w:rPr>
          <w:rFonts w:hint="eastAsia"/>
          <w:lang w:val="en-US" w:eastAsia="zh-CN"/>
        </w:rPr>
      </w:pPr>
    </w:p>
    <w:p w14:paraId="18F3BD80">
      <w:pPr>
        <w:bidi w:val="0"/>
        <w:rPr>
          <w:rFonts w:hint="eastAsia"/>
          <w:lang w:val="en-US" w:eastAsia="zh-CN"/>
        </w:rPr>
      </w:pPr>
    </w:p>
    <w:p w14:paraId="78B07232">
      <w:pPr>
        <w:bidi w:val="0"/>
        <w:rPr>
          <w:rFonts w:hint="eastAsia"/>
          <w:lang w:val="en-US" w:eastAsia="zh-CN"/>
        </w:rPr>
      </w:pPr>
    </w:p>
    <w:p w14:paraId="148E6A85">
      <w:pPr>
        <w:bidi w:val="0"/>
        <w:rPr>
          <w:rFonts w:hint="eastAsia"/>
          <w:lang w:val="en-US" w:eastAsia="zh-CN"/>
        </w:rPr>
      </w:pPr>
    </w:p>
    <w:p w14:paraId="5521E857">
      <w:pPr>
        <w:bidi w:val="0"/>
        <w:rPr>
          <w:rFonts w:hint="eastAsia"/>
          <w:lang w:val="en-US" w:eastAsia="zh-CN"/>
        </w:rPr>
      </w:pPr>
    </w:p>
    <w:p w14:paraId="2FF9962D">
      <w:pPr>
        <w:bidi w:val="0"/>
        <w:rPr>
          <w:rFonts w:hint="eastAsia"/>
          <w:lang w:val="en-US" w:eastAsia="zh-CN"/>
        </w:rPr>
      </w:pPr>
    </w:p>
    <w:p w14:paraId="20EC2624">
      <w:pPr>
        <w:bidi w:val="0"/>
        <w:rPr>
          <w:rFonts w:hint="eastAsia"/>
          <w:lang w:val="en-US" w:eastAsia="zh-CN"/>
        </w:rPr>
      </w:pPr>
    </w:p>
    <w:p w14:paraId="6B4CC3BE">
      <w:pPr>
        <w:bidi w:val="0"/>
        <w:rPr>
          <w:rFonts w:hint="eastAsia"/>
          <w:lang w:val="en-US" w:eastAsia="zh-CN"/>
        </w:rPr>
      </w:pPr>
    </w:p>
    <w:p w14:paraId="36A5AD60">
      <w:pPr>
        <w:bidi w:val="0"/>
        <w:rPr>
          <w:rFonts w:hint="eastAsia"/>
          <w:lang w:val="en-US" w:eastAsia="zh-CN"/>
        </w:rPr>
      </w:pPr>
    </w:p>
    <w:p w14:paraId="2CE58310">
      <w:pPr>
        <w:bidi w:val="0"/>
        <w:rPr>
          <w:rFonts w:hint="eastAsia"/>
          <w:lang w:val="en-US" w:eastAsia="zh-CN"/>
        </w:rPr>
      </w:pPr>
    </w:p>
    <w:p w14:paraId="146BD33E">
      <w:pPr>
        <w:keepNext/>
        <w:spacing w:line="588" w:lineRule="exact"/>
        <w:jc w:val="both"/>
        <w:rPr>
          <w:rFonts w:hint="default" w:asciiTheme="minorHAnsi" w:hAnsiTheme="minorHAnsi" w:eastAsiaTheme="minorEastAsia" w:cstheme="minorBidi"/>
          <w:kern w:val="2"/>
          <w:sz w:val="24"/>
          <w:szCs w:val="24"/>
          <w:lang w:val="en-US" w:eastAsia="zh-CN" w:bidi="ar-SA"/>
        </w:rPr>
      </w:pPr>
    </w:p>
    <w:p w14:paraId="4B90BFC2">
      <w:pPr>
        <w:keepNext/>
        <w:spacing w:line="588" w:lineRule="exact"/>
        <w:jc w:val="both"/>
        <w:rPr>
          <w:rFonts w:hint="default" w:asciiTheme="minorHAnsi" w:hAnsiTheme="minorHAnsi" w:eastAsiaTheme="minorEastAsia" w:cstheme="minorBidi"/>
          <w:kern w:val="2"/>
          <w:sz w:val="24"/>
          <w:szCs w:val="24"/>
          <w:lang w:val="en-US" w:eastAsia="zh-CN" w:bidi="ar-SA"/>
        </w:rPr>
      </w:pPr>
    </w:p>
    <w:p w14:paraId="467A420A">
      <w:pPr>
        <w:keepNext/>
        <w:spacing w:line="588" w:lineRule="exact"/>
        <w:jc w:val="both"/>
        <w:rPr>
          <w:rFonts w:hint="default" w:asciiTheme="minorHAnsi" w:hAnsiTheme="minorHAnsi" w:eastAsiaTheme="minorEastAsia" w:cstheme="minorBidi"/>
          <w:kern w:val="2"/>
          <w:sz w:val="24"/>
          <w:szCs w:val="24"/>
          <w:lang w:val="en-US" w:eastAsia="zh-CN" w:bidi="ar-SA"/>
        </w:rPr>
      </w:pPr>
    </w:p>
    <w:p w14:paraId="38395E33">
      <w:pPr>
        <w:keepNext/>
        <w:spacing w:line="588" w:lineRule="exact"/>
        <w:jc w:val="both"/>
        <w:rPr>
          <w:rFonts w:hint="default" w:asciiTheme="minorHAnsi" w:hAnsiTheme="minorHAnsi" w:eastAsiaTheme="minorEastAsia" w:cstheme="minorBidi"/>
          <w:kern w:val="2"/>
          <w:sz w:val="24"/>
          <w:szCs w:val="24"/>
          <w:lang w:val="en-US" w:eastAsia="zh-CN" w:bidi="ar-SA"/>
        </w:rPr>
      </w:pPr>
    </w:p>
    <w:p w14:paraId="77826C37">
      <w:pPr>
        <w:keepNext/>
        <w:spacing w:line="588" w:lineRule="exact"/>
        <w:jc w:val="both"/>
        <w:rPr>
          <w:rFonts w:hint="default" w:asciiTheme="minorHAnsi" w:hAnsiTheme="minorHAnsi" w:eastAsiaTheme="minorEastAsia" w:cstheme="minorBidi"/>
          <w:kern w:val="2"/>
          <w:sz w:val="24"/>
          <w:szCs w:val="24"/>
          <w:lang w:val="en-US" w:eastAsia="zh-CN" w:bidi="ar-SA"/>
        </w:rPr>
      </w:pPr>
    </w:p>
    <w:p w14:paraId="4EA53E1E">
      <w:pPr>
        <w:keepNext/>
        <w:spacing w:line="588" w:lineRule="exact"/>
        <w:jc w:val="both"/>
        <w:rPr>
          <w:rFonts w:hint="default" w:asciiTheme="minorHAnsi" w:hAnsiTheme="minorHAnsi" w:eastAsiaTheme="minorEastAsia" w:cstheme="minorBidi"/>
          <w:kern w:val="2"/>
          <w:sz w:val="24"/>
          <w:szCs w:val="24"/>
          <w:lang w:val="en-US" w:eastAsia="zh-CN" w:bidi="ar-SA"/>
        </w:rPr>
      </w:pPr>
    </w:p>
    <w:p w14:paraId="4ED57F44">
      <w:pPr>
        <w:keepNext/>
        <w:spacing w:line="588" w:lineRule="exact"/>
        <w:jc w:val="both"/>
        <w:rPr>
          <w:rFonts w:hint="default" w:asciiTheme="minorHAnsi" w:hAnsiTheme="minorHAnsi" w:eastAsiaTheme="minorEastAsia" w:cstheme="minorBidi"/>
          <w:kern w:val="2"/>
          <w:sz w:val="24"/>
          <w:szCs w:val="24"/>
          <w:lang w:val="en-US" w:eastAsia="zh-CN" w:bidi="ar-SA"/>
        </w:rPr>
      </w:pPr>
    </w:p>
    <w:p w14:paraId="6A055F1D">
      <w:pPr>
        <w:keepNext/>
        <w:spacing w:line="588" w:lineRule="exact"/>
        <w:jc w:val="both"/>
        <w:rPr>
          <w:rFonts w:hint="default" w:asciiTheme="minorHAnsi" w:hAnsiTheme="minorHAnsi" w:eastAsiaTheme="minorEastAsia" w:cstheme="minorBidi"/>
          <w:kern w:val="2"/>
          <w:sz w:val="24"/>
          <w:szCs w:val="24"/>
          <w:lang w:val="en-US" w:eastAsia="zh-CN" w:bidi="ar-SA"/>
        </w:rPr>
      </w:pPr>
    </w:p>
    <w:p w14:paraId="03E3F9FA">
      <w:pPr>
        <w:keepNext/>
        <w:spacing w:line="588" w:lineRule="exact"/>
        <w:jc w:val="both"/>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★特别说明:投标人如有其他与本采购项目相关的材料请自行拟定添加</w:t>
      </w:r>
    </w:p>
    <w:p w14:paraId="54097136">
      <w:pPr>
        <w:bidi w:val="0"/>
        <w:rPr>
          <w:rFonts w:hint="eastAsia"/>
          <w:lang w:val="en-US" w:eastAsia="zh-CN"/>
        </w:rPr>
      </w:pPr>
    </w:p>
    <w:p w14:paraId="4BA7B052">
      <w:pPr>
        <w:keepNext/>
        <w:jc w:val="center"/>
        <w:rPr>
          <w:rFonts w:hint="eastAsia" w:asciiTheme="majorHAnsi" w:hAnsiTheme="majorHAnsi" w:eastAsiaTheme="majorEastAsia" w:cstheme="majorBidi"/>
          <w:b/>
          <w:bCs/>
          <w:kern w:val="2"/>
          <w:sz w:val="28"/>
          <w:szCs w:val="32"/>
          <w:lang w:val="en-US" w:eastAsia="zh-CN" w:bidi="ar-SA"/>
        </w:rPr>
      </w:pPr>
      <w:r>
        <w:rPr>
          <w:rFonts w:hint="eastAsia" w:asciiTheme="majorHAnsi" w:hAnsiTheme="majorHAnsi" w:eastAsiaTheme="majorEastAsia" w:cstheme="majorBidi"/>
          <w:b/>
          <w:bCs/>
          <w:kern w:val="2"/>
          <w:sz w:val="28"/>
          <w:szCs w:val="32"/>
          <w:lang w:val="en-US" w:eastAsia="zh-CN" w:bidi="ar-SA"/>
        </w:rPr>
        <w:t>中小企业声明函（工程、服务）</w:t>
      </w:r>
    </w:p>
    <w:p w14:paraId="5A68885C">
      <w:pPr>
        <w:pStyle w:val="7"/>
        <w:keepNext/>
        <w:spacing w:before="5"/>
        <w:rPr>
          <w:rFonts w:hint="eastAsia" w:hAnsi="宋体" w:cs="宋体"/>
          <w:b/>
          <w:bCs/>
          <w:color w:val="auto"/>
          <w:szCs w:val="21"/>
          <w:highlight w:val="none"/>
        </w:rPr>
      </w:pPr>
    </w:p>
    <w:p w14:paraId="59ECC593">
      <w:pPr>
        <w:pStyle w:val="7"/>
        <w:keepNext/>
        <w:spacing w:line="360" w:lineRule="auto"/>
        <w:ind w:right="415" w:firstLine="473"/>
        <w:rPr>
          <w:rFonts w:hint="eastAsia" w:hAnsi="宋体" w:cs="宋体"/>
          <w:color w:val="auto"/>
          <w:sz w:val="21"/>
          <w:szCs w:val="21"/>
          <w:highlight w:val="none"/>
        </w:rPr>
      </w:pPr>
      <w:r>
        <w:rPr>
          <w:rFonts w:hint="eastAsia" w:hAnsi="宋体" w:cs="宋体"/>
          <w:color w:val="auto"/>
          <w:sz w:val="21"/>
          <w:szCs w:val="21"/>
          <w:highlight w:val="none"/>
        </w:rPr>
        <w:t>本公司（联合体）郑重声明，根据《政府采购促进中小企业发展管理办法》（财库﹝2020﹞46 号）的规定，本公司（联合体）参加</w:t>
      </w:r>
      <w:r>
        <w:rPr>
          <w:rFonts w:hint="eastAsia" w:hAnsi="宋体" w:cs="宋体"/>
          <w:iCs/>
          <w:color w:val="auto"/>
          <w:sz w:val="21"/>
          <w:szCs w:val="21"/>
          <w:highlight w:val="none"/>
          <w:u w:val="single"/>
        </w:rPr>
        <w:t>（单位名称）</w:t>
      </w:r>
      <w:r>
        <w:rPr>
          <w:rFonts w:hint="eastAsia" w:hAnsi="宋体" w:cs="宋体"/>
          <w:color w:val="auto"/>
          <w:sz w:val="21"/>
          <w:szCs w:val="21"/>
          <w:highlight w:val="none"/>
        </w:rPr>
        <w:t>的</w:t>
      </w:r>
      <w:r>
        <w:rPr>
          <w:rFonts w:hint="eastAsia" w:hAnsi="宋体" w:cs="宋体"/>
          <w:iCs/>
          <w:color w:val="auto"/>
          <w:sz w:val="21"/>
          <w:szCs w:val="21"/>
          <w:highlight w:val="none"/>
          <w:u w:val="single"/>
        </w:rPr>
        <w:t>（项目名称）</w:t>
      </w:r>
      <w:r>
        <w:rPr>
          <w:rFonts w:hint="eastAsia" w:hAnsi="宋体" w:cs="宋体"/>
          <w:color w:val="auto"/>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502C399">
      <w:pPr>
        <w:pStyle w:val="18"/>
        <w:keepNext/>
        <w:numPr>
          <w:ilvl w:val="0"/>
          <w:numId w:val="1"/>
        </w:numPr>
        <w:autoSpaceDE w:val="0"/>
        <w:autoSpaceDN w:val="0"/>
        <w:spacing w:before="94" w:line="360" w:lineRule="auto"/>
        <w:ind w:left="5" w:right="236" w:firstLine="415" w:firstLineChars="0"/>
        <w:rPr>
          <w:rFonts w:hint="eastAsia" w:hAnsi="宋体" w:cs="宋体"/>
          <w:color w:val="auto"/>
          <w:sz w:val="21"/>
          <w:szCs w:val="21"/>
          <w:highlight w:val="none"/>
          <w:u w:val="single"/>
        </w:rPr>
      </w:pPr>
      <w:r>
        <w:rPr>
          <w:rFonts w:hint="eastAsia" w:hAnsi="宋体" w:cs="宋体"/>
          <w:iCs/>
          <w:color w:val="auto"/>
          <w:sz w:val="21"/>
          <w:szCs w:val="21"/>
          <w:highlight w:val="none"/>
          <w:u w:val="single"/>
        </w:rPr>
        <w:t>（标的名称）</w:t>
      </w:r>
      <w:r>
        <w:rPr>
          <w:rFonts w:hint="eastAsia" w:hAnsi="宋体" w:cs="宋体"/>
          <w:color w:val="auto"/>
          <w:sz w:val="21"/>
          <w:szCs w:val="21"/>
          <w:highlight w:val="none"/>
          <w:u w:val="single"/>
        </w:rPr>
        <w:t>，属于</w:t>
      </w:r>
      <w:r>
        <w:rPr>
          <w:rFonts w:hint="eastAsia" w:hAnsi="宋体" w:cs="宋体"/>
          <w:iCs/>
          <w:color w:val="auto"/>
          <w:sz w:val="21"/>
          <w:szCs w:val="21"/>
          <w:highlight w:val="none"/>
          <w:u w:val="single"/>
        </w:rPr>
        <w:t>（采购文件中明确的所属行业）</w:t>
      </w:r>
      <w:r>
        <w:rPr>
          <w:rFonts w:hint="eastAsia" w:hAnsi="宋体" w:cs="宋体"/>
          <w:color w:val="auto"/>
          <w:sz w:val="21"/>
          <w:szCs w:val="21"/>
          <w:highlight w:val="none"/>
          <w:u w:val="single"/>
        </w:rPr>
        <w:t>；承建（承接）企业为</w:t>
      </w:r>
      <w:r>
        <w:rPr>
          <w:rFonts w:hint="eastAsia" w:hAnsi="宋体" w:cs="宋体"/>
          <w:iCs/>
          <w:color w:val="auto"/>
          <w:sz w:val="21"/>
          <w:szCs w:val="21"/>
          <w:highlight w:val="none"/>
          <w:u w:val="single"/>
        </w:rPr>
        <w:t>（企业名称）</w:t>
      </w:r>
      <w:r>
        <w:rPr>
          <w:rFonts w:hint="eastAsia" w:hAnsi="宋体" w:cs="宋体"/>
          <w:color w:val="auto"/>
          <w:sz w:val="21"/>
          <w:szCs w:val="21"/>
          <w:highlight w:val="none"/>
          <w:u w:val="single"/>
        </w:rPr>
        <w:t xml:space="preserve">，从业人员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人，营业收入为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万元，资产总额为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万元1，属于</w:t>
      </w:r>
      <w:r>
        <w:rPr>
          <w:rFonts w:hint="eastAsia" w:hAnsi="宋体" w:cs="宋体"/>
          <w:iCs/>
          <w:color w:val="auto"/>
          <w:sz w:val="21"/>
          <w:szCs w:val="21"/>
          <w:highlight w:val="none"/>
          <w:u w:val="single"/>
        </w:rPr>
        <w:t>（中型企业、小型企业、微型企业）</w:t>
      </w:r>
      <w:r>
        <w:rPr>
          <w:rFonts w:hint="eastAsia" w:hAnsi="宋体" w:cs="宋体"/>
          <w:color w:val="auto"/>
          <w:sz w:val="21"/>
          <w:szCs w:val="21"/>
          <w:highlight w:val="none"/>
          <w:u w:val="single"/>
        </w:rPr>
        <w:t>；</w:t>
      </w:r>
    </w:p>
    <w:p w14:paraId="67E088FA">
      <w:pPr>
        <w:pStyle w:val="18"/>
        <w:keepNext/>
        <w:numPr>
          <w:ilvl w:val="0"/>
          <w:numId w:val="1"/>
        </w:numPr>
        <w:autoSpaceDE w:val="0"/>
        <w:autoSpaceDN w:val="0"/>
        <w:spacing w:before="94" w:line="360" w:lineRule="auto"/>
        <w:ind w:left="5" w:right="236" w:firstLine="415" w:firstLineChars="0"/>
        <w:rPr>
          <w:rFonts w:hint="eastAsia" w:hAnsi="宋体" w:cs="宋体"/>
          <w:color w:val="auto"/>
          <w:sz w:val="21"/>
          <w:szCs w:val="21"/>
          <w:highlight w:val="none"/>
          <w:u w:val="single"/>
        </w:rPr>
      </w:pPr>
      <w:r>
        <w:rPr>
          <w:rFonts w:hint="eastAsia" w:hAnsi="宋体" w:cs="宋体"/>
          <w:iCs/>
          <w:color w:val="auto"/>
          <w:sz w:val="21"/>
          <w:szCs w:val="21"/>
          <w:highlight w:val="none"/>
          <w:u w:val="single"/>
        </w:rPr>
        <w:t>（标的名称）</w:t>
      </w:r>
      <w:r>
        <w:rPr>
          <w:rFonts w:hint="eastAsia" w:hAnsi="宋体" w:cs="宋体"/>
          <w:color w:val="auto"/>
          <w:sz w:val="21"/>
          <w:szCs w:val="21"/>
          <w:highlight w:val="none"/>
          <w:u w:val="single"/>
        </w:rPr>
        <w:t>，属于</w:t>
      </w:r>
      <w:r>
        <w:rPr>
          <w:rFonts w:hint="eastAsia" w:hAnsi="宋体" w:cs="宋体"/>
          <w:iCs/>
          <w:color w:val="auto"/>
          <w:sz w:val="21"/>
          <w:szCs w:val="21"/>
          <w:highlight w:val="none"/>
          <w:u w:val="single"/>
        </w:rPr>
        <w:t>（采购文件中明确的所属行业）</w:t>
      </w:r>
      <w:r>
        <w:rPr>
          <w:rFonts w:hint="eastAsia" w:hAnsi="宋体" w:cs="宋体"/>
          <w:color w:val="auto"/>
          <w:sz w:val="21"/>
          <w:szCs w:val="21"/>
          <w:highlight w:val="none"/>
          <w:u w:val="single"/>
        </w:rPr>
        <w:t>；           承建（承接）企业为</w:t>
      </w:r>
      <w:r>
        <w:rPr>
          <w:rFonts w:hint="eastAsia" w:hAnsi="宋体" w:cs="宋体"/>
          <w:iCs/>
          <w:color w:val="auto"/>
          <w:sz w:val="21"/>
          <w:szCs w:val="21"/>
          <w:highlight w:val="none"/>
          <w:u w:val="single"/>
        </w:rPr>
        <w:t>（企业名称）</w:t>
      </w:r>
      <w:r>
        <w:rPr>
          <w:rFonts w:hint="eastAsia" w:hAnsi="宋体" w:cs="宋体"/>
          <w:color w:val="auto"/>
          <w:sz w:val="21"/>
          <w:szCs w:val="21"/>
          <w:highlight w:val="none"/>
          <w:u w:val="single"/>
        </w:rPr>
        <w:t xml:space="preserve">，从业人员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人，营业收入为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万元，资产总额为 </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万元，属于</w:t>
      </w:r>
      <w:r>
        <w:rPr>
          <w:rFonts w:hint="eastAsia" w:hAnsi="宋体" w:cs="宋体"/>
          <w:iCs/>
          <w:color w:val="auto"/>
          <w:sz w:val="21"/>
          <w:szCs w:val="21"/>
          <w:highlight w:val="none"/>
          <w:u w:val="single"/>
        </w:rPr>
        <w:t>（中型企业、小型企业、微型企业）</w:t>
      </w:r>
      <w:r>
        <w:rPr>
          <w:rFonts w:hint="eastAsia" w:hAnsi="宋体" w:cs="宋体"/>
          <w:color w:val="auto"/>
          <w:sz w:val="21"/>
          <w:szCs w:val="21"/>
          <w:highlight w:val="none"/>
          <w:u w:val="single"/>
        </w:rPr>
        <w:t>；</w:t>
      </w:r>
    </w:p>
    <w:p w14:paraId="5795E772">
      <w:pPr>
        <w:pStyle w:val="7"/>
        <w:keepNext/>
        <w:spacing w:before="11" w:line="360" w:lineRule="auto"/>
        <w:ind w:left="860"/>
        <w:rPr>
          <w:rFonts w:hint="eastAsia" w:hAnsi="宋体" w:cs="宋体"/>
          <w:color w:val="auto"/>
          <w:sz w:val="21"/>
          <w:szCs w:val="21"/>
          <w:highlight w:val="none"/>
        </w:rPr>
      </w:pPr>
      <w:r>
        <w:rPr>
          <w:rFonts w:hint="eastAsia" w:hAnsi="宋体" w:cs="宋体"/>
          <w:color w:val="auto"/>
          <w:sz w:val="21"/>
          <w:szCs w:val="21"/>
          <w:highlight w:val="none"/>
        </w:rPr>
        <w:t>……</w:t>
      </w:r>
    </w:p>
    <w:p w14:paraId="78DB8939">
      <w:pPr>
        <w:pStyle w:val="7"/>
        <w:keepNext/>
        <w:spacing w:before="108" w:line="360" w:lineRule="auto"/>
        <w:ind w:right="417" w:firstLine="645"/>
        <w:rPr>
          <w:rFonts w:hint="eastAsia" w:hAnsi="宋体" w:cs="宋体"/>
          <w:color w:val="auto"/>
          <w:sz w:val="21"/>
          <w:szCs w:val="21"/>
          <w:highlight w:val="none"/>
        </w:rPr>
      </w:pPr>
      <w:r>
        <w:rPr>
          <w:rFonts w:hint="eastAsia" w:hAnsi="宋体" w:cs="宋体"/>
          <w:color w:val="auto"/>
          <w:sz w:val="21"/>
          <w:szCs w:val="21"/>
          <w:highlight w:val="none"/>
        </w:rPr>
        <w:t>以上企业，不属于大企业的分支机构，不存在控股股东为大企业的情形，也不存在与大企业的负责人为同一人的情形。</w:t>
      </w:r>
    </w:p>
    <w:p w14:paraId="61C803F4">
      <w:pPr>
        <w:pStyle w:val="7"/>
        <w:keepNext/>
        <w:spacing w:line="360" w:lineRule="auto"/>
        <w:ind w:right="375" w:firstLine="640"/>
        <w:rPr>
          <w:rFonts w:hint="eastAsia" w:hAnsi="宋体" w:cs="宋体"/>
          <w:color w:val="auto"/>
          <w:sz w:val="21"/>
          <w:szCs w:val="21"/>
          <w:highlight w:val="none"/>
        </w:rPr>
      </w:pPr>
      <w:r>
        <w:rPr>
          <w:rFonts w:hint="eastAsia" w:hAnsi="宋体" w:cs="宋体"/>
          <w:color w:val="auto"/>
          <w:sz w:val="21"/>
          <w:szCs w:val="21"/>
          <w:highlight w:val="none"/>
        </w:rPr>
        <w:t>本企业对上述声明内容的真实性负责。如有虚假，将依法承担相应责任。</w:t>
      </w:r>
    </w:p>
    <w:p w14:paraId="4D910A50">
      <w:pPr>
        <w:pStyle w:val="7"/>
        <w:keepNext/>
        <w:spacing w:before="29" w:line="360" w:lineRule="auto"/>
        <w:ind w:left="4060" w:right="2166"/>
        <w:rPr>
          <w:rFonts w:hint="eastAsia" w:hAnsi="宋体" w:cs="宋体"/>
          <w:color w:val="auto"/>
          <w:sz w:val="21"/>
          <w:szCs w:val="21"/>
          <w:highlight w:val="none"/>
        </w:rPr>
      </w:pPr>
      <w:r>
        <w:rPr>
          <w:rFonts w:hint="eastAsia" w:hAnsi="宋体" w:cs="宋体"/>
          <w:color w:val="auto"/>
          <w:sz w:val="21"/>
          <w:szCs w:val="21"/>
          <w:highlight w:val="none"/>
        </w:rPr>
        <w:t>企业名称（盖章）：日期：</w:t>
      </w:r>
    </w:p>
    <w:p w14:paraId="6E943121">
      <w:pPr>
        <w:keepNext/>
        <w:spacing w:line="360" w:lineRule="auto"/>
        <w:rPr>
          <w:rFonts w:hint="eastAsia" w:hAnsi="宋体" w:cs="宋体"/>
          <w:color w:val="auto"/>
          <w:sz w:val="21"/>
          <w:szCs w:val="21"/>
          <w:highlight w:val="none"/>
        </w:rPr>
      </w:pPr>
    </w:p>
    <w:p w14:paraId="0F7D79F3">
      <w:pPr>
        <w:widowControl/>
        <w:jc w:val="left"/>
        <w:rPr>
          <w:rFonts w:hint="eastAsia" w:hAnsi="宋体" w:cs="宋体"/>
          <w:b/>
          <w:color w:val="auto"/>
          <w:sz w:val="21"/>
          <w:szCs w:val="21"/>
          <w:highlight w:val="none"/>
        </w:rPr>
      </w:pPr>
    </w:p>
    <w:p w14:paraId="49A09D8F">
      <w:pPr>
        <w:widowControl/>
        <w:jc w:val="left"/>
        <w:rPr>
          <w:rFonts w:hint="eastAsia" w:hAnsi="宋体" w:cs="宋体"/>
          <w:b/>
          <w:color w:val="auto"/>
          <w:sz w:val="21"/>
          <w:szCs w:val="21"/>
          <w:highlight w:val="none"/>
        </w:rPr>
      </w:pPr>
    </w:p>
    <w:p w14:paraId="56F6F7E5">
      <w:pPr>
        <w:widowControl/>
        <w:jc w:val="left"/>
        <w:rPr>
          <w:rFonts w:hint="eastAsia" w:hAnsi="宋体" w:cs="宋体"/>
          <w:b/>
          <w:color w:val="auto"/>
          <w:sz w:val="21"/>
          <w:szCs w:val="21"/>
          <w:highlight w:val="none"/>
        </w:rPr>
      </w:pPr>
    </w:p>
    <w:p w14:paraId="0063925B">
      <w:pPr>
        <w:widowControl/>
        <w:jc w:val="left"/>
        <w:rPr>
          <w:rFonts w:hint="eastAsia" w:hAnsi="宋体" w:cs="宋体"/>
          <w:b/>
          <w:color w:val="auto"/>
          <w:sz w:val="21"/>
          <w:szCs w:val="21"/>
          <w:highlight w:val="none"/>
        </w:rPr>
      </w:pPr>
    </w:p>
    <w:p w14:paraId="5185B76F">
      <w:pPr>
        <w:widowControl/>
        <w:jc w:val="left"/>
        <w:rPr>
          <w:rFonts w:hint="eastAsia" w:hAnsi="宋体" w:cs="宋体"/>
          <w:b/>
          <w:color w:val="auto"/>
          <w:sz w:val="21"/>
          <w:szCs w:val="21"/>
          <w:highlight w:val="none"/>
        </w:rPr>
      </w:pPr>
    </w:p>
    <w:p w14:paraId="584DF965">
      <w:pPr>
        <w:widowControl/>
        <w:jc w:val="left"/>
        <w:rPr>
          <w:rFonts w:hint="eastAsia" w:hAnsi="宋体" w:cs="宋体"/>
          <w:b/>
          <w:color w:val="auto"/>
          <w:sz w:val="21"/>
          <w:szCs w:val="21"/>
          <w:highlight w:val="none"/>
        </w:rPr>
      </w:pPr>
    </w:p>
    <w:p w14:paraId="64FB3F90">
      <w:pPr>
        <w:widowControl/>
        <w:jc w:val="left"/>
        <w:rPr>
          <w:rFonts w:hint="eastAsia" w:hAnsi="宋体" w:cs="宋体"/>
          <w:b/>
          <w:color w:val="auto"/>
          <w:sz w:val="21"/>
          <w:szCs w:val="21"/>
          <w:highlight w:val="none"/>
        </w:rPr>
      </w:pPr>
    </w:p>
    <w:p w14:paraId="37814A73">
      <w:pPr>
        <w:widowControl/>
        <w:jc w:val="left"/>
        <w:rPr>
          <w:rFonts w:hint="eastAsia" w:hAnsi="宋体" w:cs="宋体"/>
          <w:b/>
          <w:color w:val="auto"/>
          <w:sz w:val="21"/>
          <w:szCs w:val="21"/>
          <w:highlight w:val="none"/>
        </w:rPr>
      </w:pPr>
      <w:r>
        <w:rPr>
          <w:rFonts w:hint="eastAsia" w:hAnsi="宋体" w:cs="宋体"/>
          <w:b/>
          <w:color w:val="auto"/>
          <w:sz w:val="21"/>
          <w:szCs w:val="21"/>
          <w:highlight w:val="none"/>
        </w:rPr>
        <w:t>注：</w:t>
      </w:r>
      <w:r>
        <w:rPr>
          <w:rFonts w:hint="eastAsia" w:hAnsi="宋体" w:cs="宋体"/>
          <w:b/>
          <w:color w:val="auto"/>
          <w:sz w:val="21"/>
          <w:szCs w:val="21"/>
          <w:highlight w:val="none"/>
          <w:lang w:val="en-US" w:eastAsia="zh-CN"/>
        </w:rPr>
        <w:t>1.</w:t>
      </w:r>
      <w:r>
        <w:rPr>
          <w:rFonts w:hint="eastAsia" w:hAnsi="宋体" w:cs="宋体"/>
          <w:b/>
          <w:color w:val="auto"/>
          <w:sz w:val="21"/>
          <w:szCs w:val="21"/>
          <w:highlight w:val="none"/>
        </w:rPr>
        <w:t>从业人员、营业收入、资产总额填报上一年度数据，无上一年度数据的新成立企业可不填报。</w:t>
      </w:r>
    </w:p>
    <w:p w14:paraId="03AA95BB">
      <w:pPr>
        <w:widowControl/>
        <w:ind w:firstLine="422" w:firstLineChars="200"/>
        <w:jc w:val="left"/>
        <w:rPr>
          <w:rFonts w:hint="eastAsia" w:hAnsi="宋体" w:cs="宋体"/>
          <w:b/>
          <w:color w:val="auto"/>
          <w:sz w:val="21"/>
          <w:szCs w:val="21"/>
          <w:highlight w:val="none"/>
        </w:rPr>
      </w:pPr>
      <w:r>
        <w:rPr>
          <w:rFonts w:hint="eastAsia" w:hAnsi="宋体" w:cs="宋体"/>
          <w:b/>
          <w:color w:val="auto"/>
          <w:sz w:val="21"/>
          <w:szCs w:val="21"/>
          <w:highlight w:val="none"/>
          <w:lang w:val="en-US" w:eastAsia="zh-CN"/>
        </w:rPr>
        <w:t>2.</w:t>
      </w:r>
      <w:r>
        <w:rPr>
          <w:rFonts w:hint="eastAsia" w:hAnsi="宋体" w:cs="宋体"/>
          <w:b w:val="0"/>
          <w:bCs/>
          <w:color w:val="auto"/>
          <w:sz w:val="21"/>
          <w:szCs w:val="21"/>
          <w:highlight w:val="none"/>
        </w:rPr>
        <w:t>根据工信部等部委发布的《关于印发中小企业划型标准规定的通知》（工信部联企业〔2011〕300号）规定执行；</w:t>
      </w:r>
      <w:r>
        <w:rPr>
          <w:rFonts w:hint="eastAsia" w:hAnsi="宋体" w:cs="宋体"/>
          <w:b/>
          <w:color w:val="auto"/>
          <w:sz w:val="21"/>
          <w:szCs w:val="21"/>
          <w:highlight w:val="none"/>
        </w:rPr>
        <w:t>本项目为</w:t>
      </w:r>
      <w:r>
        <w:rPr>
          <w:rFonts w:hint="eastAsia" w:hAnsi="宋体" w:cs="宋体"/>
          <w:b/>
          <w:color w:val="auto"/>
          <w:sz w:val="21"/>
          <w:szCs w:val="21"/>
          <w:highlight w:val="none"/>
          <w:lang w:val="en-US" w:eastAsia="zh-CN"/>
        </w:rPr>
        <w:t>服务</w:t>
      </w:r>
      <w:r>
        <w:rPr>
          <w:rFonts w:hint="eastAsia" w:hAnsi="宋体" w:cs="宋体"/>
          <w:b/>
          <w:color w:val="auto"/>
          <w:sz w:val="21"/>
          <w:szCs w:val="21"/>
          <w:highlight w:val="none"/>
        </w:rPr>
        <w:t>类采购，所属行业为</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其他未列明行业</w:t>
      </w:r>
      <w:r>
        <w:rPr>
          <w:rFonts w:hint="eastAsia" w:hAnsi="宋体" w:cs="宋体"/>
          <w:b/>
          <w:color w:val="auto"/>
          <w:sz w:val="21"/>
          <w:szCs w:val="21"/>
          <w:highlight w:val="none"/>
        </w:rPr>
        <w:t>。</w:t>
      </w:r>
    </w:p>
    <w:p w14:paraId="7BD5AC01">
      <w:pPr>
        <w:widowControl/>
        <w:jc w:val="left"/>
        <w:rPr>
          <w:rFonts w:hint="eastAsia" w:hAnsi="宋体" w:cs="宋体"/>
          <w:b/>
          <w:color w:val="auto"/>
          <w:sz w:val="21"/>
          <w:szCs w:val="21"/>
          <w:highlight w:val="none"/>
        </w:rPr>
      </w:pPr>
    </w:p>
    <w:p w14:paraId="051A8CC0">
      <w:pPr>
        <w:keepNext/>
        <w:spacing w:line="588" w:lineRule="exact"/>
        <w:jc w:val="center"/>
        <w:outlineLvl w:val="3"/>
        <w:rPr>
          <w:rFonts w:hint="eastAsia" w:ascii="宋体" w:hAnsi="宋体" w:eastAsia="宋体" w:cs="宋体"/>
          <w:b/>
          <w:color w:val="auto"/>
          <w:spacing w:val="6"/>
          <w:sz w:val="28"/>
          <w:szCs w:val="28"/>
          <w:highlight w:val="none"/>
        </w:rPr>
      </w:pPr>
      <w:r>
        <w:rPr>
          <w:rFonts w:hint="eastAsia" w:hAnsi="宋体" w:cs="宋体"/>
          <w:b/>
          <w:color w:val="auto"/>
          <w:sz w:val="21"/>
          <w:szCs w:val="21"/>
          <w:highlight w:val="none"/>
        </w:rPr>
        <w:br w:type="page"/>
      </w:r>
      <w:r>
        <w:rPr>
          <w:rFonts w:hint="eastAsia" w:ascii="宋体" w:hAnsi="宋体" w:eastAsia="宋体" w:cs="宋体"/>
          <w:b/>
          <w:color w:val="auto"/>
          <w:spacing w:val="6"/>
          <w:sz w:val="28"/>
          <w:szCs w:val="28"/>
          <w:highlight w:val="none"/>
        </w:rPr>
        <w:t>残疾人福利性单位声明函</w:t>
      </w:r>
    </w:p>
    <w:p w14:paraId="7723367C">
      <w:pPr>
        <w:bidi w:val="0"/>
        <w:jc w:val="center"/>
        <w:rPr>
          <w:rFonts w:hint="eastAsia" w:ascii="宋体" w:hAnsi="宋体" w:eastAsia="宋体" w:cs="宋体"/>
          <w:b/>
          <w:bCs/>
          <w:color w:val="auto"/>
        </w:rPr>
      </w:pPr>
      <w:r>
        <w:rPr>
          <w:rFonts w:hint="eastAsia" w:ascii="宋体" w:hAnsi="宋体" w:eastAsia="宋体" w:cs="宋体"/>
          <w:b/>
          <w:bCs/>
          <w:color w:val="auto"/>
        </w:rPr>
        <w:t>（不属于残疾人福利性单位的无需填写）</w:t>
      </w:r>
    </w:p>
    <w:p w14:paraId="2B8C9937">
      <w:pPr>
        <w:bidi w:val="0"/>
        <w:rPr>
          <w:rFonts w:hint="eastAsia" w:ascii="宋体" w:hAnsi="宋体" w:eastAsia="宋体" w:cs="宋体"/>
          <w:color w:val="auto"/>
        </w:rPr>
      </w:pPr>
    </w:p>
    <w:p w14:paraId="41EF285C">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本单位郑重声明，根据《财政部 民政部 中国残疾人联合会关于促进残疾人就业政府采购政策的通知》</w:t>
      </w:r>
    </w:p>
    <w:p w14:paraId="266A6B52">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7B185DEF">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本单位对上述声明的真实性负责。如有虚假，将依法承担相应责任。</w:t>
      </w:r>
    </w:p>
    <w:p w14:paraId="198CE9DA">
      <w:pPr>
        <w:widowControl/>
        <w:spacing w:line="360" w:lineRule="auto"/>
        <w:ind w:firstLine="420" w:firstLineChars="200"/>
        <w:jc w:val="left"/>
        <w:rPr>
          <w:rFonts w:hint="eastAsia" w:hAnsi="宋体" w:cs="宋体"/>
          <w:color w:val="auto"/>
          <w:sz w:val="21"/>
          <w:szCs w:val="21"/>
          <w:highlight w:val="none"/>
        </w:rPr>
      </w:pPr>
    </w:p>
    <w:p w14:paraId="76830459">
      <w:pPr>
        <w:widowControl/>
        <w:spacing w:line="360" w:lineRule="auto"/>
        <w:ind w:firstLine="420" w:firstLineChars="200"/>
        <w:jc w:val="left"/>
        <w:rPr>
          <w:rFonts w:hint="eastAsia" w:hAnsi="宋体" w:cs="宋体"/>
          <w:color w:val="auto"/>
          <w:sz w:val="21"/>
          <w:szCs w:val="21"/>
          <w:highlight w:val="none"/>
        </w:rPr>
      </w:pPr>
    </w:p>
    <w:p w14:paraId="38EF0FC6">
      <w:pPr>
        <w:widowControl/>
        <w:spacing w:line="360" w:lineRule="auto"/>
        <w:jc w:val="left"/>
        <w:rPr>
          <w:rFonts w:hint="eastAsia" w:hAnsi="宋体" w:cs="宋体"/>
          <w:b/>
          <w:color w:val="auto"/>
          <w:sz w:val="21"/>
          <w:szCs w:val="21"/>
          <w:highlight w:val="none"/>
        </w:rPr>
      </w:pPr>
    </w:p>
    <w:p w14:paraId="668C221E">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（若投标文件中无上述材料，则在评审时不考虑对该小、微企业的相关优惠。）</w:t>
      </w:r>
    </w:p>
    <w:p w14:paraId="5D57A5A2">
      <w:pPr>
        <w:widowControl/>
        <w:spacing w:line="360" w:lineRule="auto"/>
        <w:ind w:firstLine="420" w:firstLineChars="200"/>
        <w:jc w:val="left"/>
        <w:rPr>
          <w:rFonts w:hint="eastAsia" w:hAnsi="宋体" w:cs="宋体"/>
          <w:color w:val="auto"/>
          <w:sz w:val="21"/>
          <w:szCs w:val="21"/>
          <w:highlight w:val="none"/>
        </w:rPr>
      </w:pPr>
    </w:p>
    <w:p w14:paraId="4E436D50">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供应商（盖章）：</w:t>
      </w:r>
    </w:p>
    <w:p w14:paraId="443E2439">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日 期：</w:t>
      </w:r>
    </w:p>
    <w:p w14:paraId="3695D1D6">
      <w:pPr>
        <w:widowControl/>
        <w:spacing w:line="360" w:lineRule="auto"/>
        <w:ind w:firstLine="420" w:firstLineChars="200"/>
        <w:jc w:val="left"/>
        <w:rPr>
          <w:rFonts w:hint="eastAsia" w:hAnsi="宋体" w:cs="宋体"/>
          <w:color w:val="auto"/>
          <w:sz w:val="21"/>
          <w:szCs w:val="21"/>
          <w:highlight w:val="none"/>
        </w:rPr>
      </w:pPr>
    </w:p>
    <w:p w14:paraId="7DD68714">
      <w:pPr>
        <w:widowControl/>
        <w:spacing w:line="360" w:lineRule="auto"/>
        <w:ind w:firstLine="420" w:firstLineChars="200"/>
        <w:jc w:val="left"/>
        <w:rPr>
          <w:rFonts w:hint="eastAsia" w:hAnsi="宋体" w:cs="宋体"/>
          <w:color w:val="auto"/>
          <w:sz w:val="21"/>
          <w:szCs w:val="21"/>
          <w:highlight w:val="none"/>
        </w:rPr>
      </w:pPr>
    </w:p>
    <w:p w14:paraId="4C352772">
      <w:pPr>
        <w:widowControl/>
        <w:spacing w:line="360" w:lineRule="auto"/>
        <w:ind w:firstLine="420" w:firstLineChars="200"/>
        <w:jc w:val="left"/>
        <w:rPr>
          <w:rFonts w:hint="eastAsia" w:hAnsi="宋体" w:cs="宋体"/>
          <w:color w:val="auto"/>
          <w:sz w:val="21"/>
          <w:szCs w:val="21"/>
          <w:highlight w:val="none"/>
        </w:rPr>
      </w:pPr>
    </w:p>
    <w:p w14:paraId="768FC9B3">
      <w:pPr>
        <w:widowControl/>
        <w:spacing w:line="360" w:lineRule="auto"/>
        <w:ind w:firstLine="420" w:firstLineChars="200"/>
        <w:jc w:val="left"/>
        <w:rPr>
          <w:rFonts w:hint="eastAsia" w:hAnsi="宋体" w:cs="宋体"/>
          <w:color w:val="auto"/>
          <w:sz w:val="21"/>
          <w:szCs w:val="21"/>
          <w:highlight w:val="none"/>
        </w:rPr>
      </w:pPr>
    </w:p>
    <w:p w14:paraId="1B259C1E">
      <w:pPr>
        <w:widowControl/>
        <w:spacing w:line="360" w:lineRule="auto"/>
        <w:ind w:firstLine="420" w:firstLineChars="200"/>
        <w:jc w:val="left"/>
        <w:rPr>
          <w:rFonts w:hint="eastAsia" w:hAnsi="宋体" w:cs="宋体"/>
          <w:color w:val="auto"/>
          <w:sz w:val="21"/>
          <w:szCs w:val="21"/>
          <w:highlight w:val="none"/>
        </w:rPr>
      </w:pPr>
    </w:p>
    <w:p w14:paraId="3DCABB36">
      <w:pPr>
        <w:widowControl/>
        <w:spacing w:line="360" w:lineRule="auto"/>
        <w:ind w:firstLine="420" w:firstLineChars="200"/>
        <w:jc w:val="left"/>
        <w:rPr>
          <w:rFonts w:hint="eastAsia" w:hAnsi="宋体" w:cs="宋体"/>
          <w:color w:val="auto"/>
          <w:sz w:val="21"/>
          <w:szCs w:val="21"/>
          <w:highlight w:val="none"/>
        </w:rPr>
      </w:pPr>
    </w:p>
    <w:p w14:paraId="7A6E69AA">
      <w:pPr>
        <w:widowControl/>
        <w:spacing w:line="360" w:lineRule="auto"/>
        <w:ind w:firstLine="420" w:firstLineChars="200"/>
        <w:jc w:val="left"/>
        <w:rPr>
          <w:rFonts w:hint="eastAsia" w:hAnsi="宋体" w:cs="宋体"/>
          <w:color w:val="auto"/>
          <w:sz w:val="21"/>
          <w:szCs w:val="21"/>
          <w:highlight w:val="none"/>
        </w:rPr>
      </w:pPr>
    </w:p>
    <w:p w14:paraId="0C6E0166">
      <w:pPr>
        <w:widowControl/>
        <w:spacing w:line="360" w:lineRule="auto"/>
        <w:ind w:firstLine="420" w:firstLineChars="200"/>
        <w:jc w:val="left"/>
        <w:rPr>
          <w:rFonts w:hint="eastAsia" w:hAnsi="宋体" w:cs="宋体"/>
          <w:color w:val="auto"/>
          <w:sz w:val="21"/>
          <w:szCs w:val="21"/>
          <w:highlight w:val="none"/>
        </w:rPr>
      </w:pPr>
    </w:p>
    <w:p w14:paraId="0C090035">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符合条件的残疾人福利性单位在参加政府采购活动时，应当提供本通知规定的《残疾人福利性单位声明函》，并对声明的真实性负责。采购代理机构在随中标、中标结果同时公告其《残疾人福利性单位声明函》，接受社会监督。供应商提供的《残疾人福利性单位声明函》与事实不符的，依照《政府采购法》第七十七条第一款的规定追究法律责任。</w:t>
      </w:r>
    </w:p>
    <w:p w14:paraId="3E744F95">
      <w:pPr>
        <w:bidi w:val="0"/>
        <w:rPr>
          <w:rFonts w:hint="eastAsia" w:ascii="宋体" w:hAnsi="宋体" w:eastAsia="宋体" w:cs="宋体"/>
          <w:color w:val="auto"/>
          <w:sz w:val="24"/>
          <w:szCs w:val="24"/>
        </w:rPr>
      </w:pPr>
    </w:p>
    <w:p w14:paraId="3B553DB5">
      <w:pPr>
        <w:tabs>
          <w:tab w:val="left" w:pos="2256"/>
        </w:tabs>
        <w:bidi w:val="0"/>
        <w:jc w:val="left"/>
        <w:rPr>
          <w:rFonts w:hint="eastAsia" w:ascii="宋体" w:hAnsi="宋体" w:eastAsia="宋体" w:cs="宋体"/>
          <w:b/>
          <w:color w:val="auto"/>
          <w:spacing w:val="6"/>
          <w:sz w:val="28"/>
          <w:szCs w:val="28"/>
          <w:highlight w:val="none"/>
        </w:rPr>
      </w:pPr>
      <w:r>
        <w:rPr>
          <w:rFonts w:hint="eastAsia"/>
          <w:sz w:val="24"/>
          <w:szCs w:val="24"/>
          <w:lang w:val="en-US" w:eastAsia="zh-CN"/>
        </w:rPr>
        <w:tab/>
      </w:r>
      <w:r>
        <w:rPr>
          <w:rFonts w:hint="eastAsia"/>
          <w:sz w:val="24"/>
          <w:szCs w:val="24"/>
          <w:lang w:val="en-US" w:eastAsia="zh-CN"/>
        </w:rPr>
        <w:t xml:space="preserve">        </w:t>
      </w:r>
      <w:r>
        <w:rPr>
          <w:rFonts w:hint="eastAsia" w:ascii="宋体" w:hAnsi="宋体" w:eastAsia="宋体" w:cs="宋体"/>
          <w:b/>
          <w:color w:val="auto"/>
          <w:spacing w:val="6"/>
          <w:sz w:val="28"/>
          <w:szCs w:val="28"/>
          <w:highlight w:val="none"/>
        </w:rPr>
        <w:t>监狱企业声明函</w:t>
      </w:r>
    </w:p>
    <w:p w14:paraId="137E95EF">
      <w:pPr>
        <w:bidi w:val="0"/>
        <w:jc w:val="center"/>
        <w:rPr>
          <w:rFonts w:hint="eastAsia" w:ascii="宋体" w:hAnsi="宋体" w:eastAsia="宋体" w:cs="宋体"/>
          <w:b/>
          <w:bCs/>
          <w:color w:val="auto"/>
        </w:rPr>
      </w:pPr>
      <w:r>
        <w:rPr>
          <w:rFonts w:hint="eastAsia" w:ascii="宋体" w:hAnsi="宋体" w:eastAsia="宋体" w:cs="宋体"/>
          <w:b/>
          <w:bCs/>
          <w:color w:val="auto"/>
        </w:rPr>
        <w:t>（不属于监狱企业的无需填写）</w:t>
      </w:r>
    </w:p>
    <w:p w14:paraId="4484E7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14:paraId="64A19B63">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公司郑重声明，根据《关于政府采购支持监狱企业发展有关问题的通知》 （财库[2014]68 号）的规定，本公司为监狱企业。</w:t>
      </w:r>
    </w:p>
    <w:p w14:paraId="7EAF4BE3">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根据上述标准，我公司属于监狱企业的理由为：   。</w:t>
      </w:r>
    </w:p>
    <w:p w14:paraId="51752EC0">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本公司为参加</w:t>
      </w:r>
      <w:r>
        <w:rPr>
          <w:rFonts w:hint="eastAsia" w:hAnsi="宋体" w:cs="宋体"/>
          <w:color w:val="auto"/>
          <w:sz w:val="21"/>
          <w:szCs w:val="21"/>
          <w:highlight w:val="none"/>
          <w:u w:val="single"/>
        </w:rPr>
        <w:t>（项目名称、项目编号）</w:t>
      </w:r>
      <w:r>
        <w:rPr>
          <w:rFonts w:hint="eastAsia" w:hAnsi="宋体" w:cs="宋体"/>
          <w:color w:val="auto"/>
          <w:sz w:val="21"/>
          <w:szCs w:val="21"/>
          <w:highlight w:val="none"/>
        </w:rPr>
        <w:t>采购活动提供本企业（填写制造的货物，由本企业承担工程、提供服务）。</w:t>
      </w:r>
    </w:p>
    <w:p w14:paraId="75D3E65B">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本条所称货物不包括使用大型企业注册商标的货物和服务。</w:t>
      </w:r>
    </w:p>
    <w:p w14:paraId="55B7E9AA">
      <w:pPr>
        <w:widowControl/>
        <w:spacing w:line="360" w:lineRule="auto"/>
        <w:ind w:firstLine="420" w:firstLineChars="200"/>
        <w:jc w:val="left"/>
        <w:rPr>
          <w:rFonts w:hint="eastAsia" w:hAnsi="宋体" w:cs="宋体"/>
          <w:color w:val="auto"/>
          <w:sz w:val="21"/>
          <w:szCs w:val="21"/>
          <w:highlight w:val="none"/>
        </w:rPr>
      </w:pPr>
    </w:p>
    <w:p w14:paraId="079EF0F5">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本公司对上述声明的真实性负责。如有虚假，将依法承担相应责任</w:t>
      </w:r>
    </w:p>
    <w:p w14:paraId="4170881D">
      <w:pPr>
        <w:widowControl/>
        <w:spacing w:line="360" w:lineRule="auto"/>
        <w:ind w:firstLine="420" w:firstLineChars="200"/>
        <w:jc w:val="left"/>
        <w:rPr>
          <w:rFonts w:hint="eastAsia" w:hAnsi="宋体" w:cs="宋体"/>
          <w:color w:val="auto"/>
          <w:sz w:val="21"/>
          <w:szCs w:val="21"/>
          <w:highlight w:val="none"/>
        </w:rPr>
      </w:pPr>
    </w:p>
    <w:p w14:paraId="01516114">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供应商（盖章）：</w:t>
      </w:r>
    </w:p>
    <w:p w14:paraId="6ECB402F">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日 期：</w:t>
      </w:r>
    </w:p>
    <w:p w14:paraId="3682914B">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注：</w:t>
      </w:r>
    </w:p>
    <w:p w14:paraId="479FDDE4">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14:paraId="20E41CC3">
      <w:pPr>
        <w:widowControl/>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监狱企业视同小型、微型企业，享受评审中价格扣除等政府采购促进中小企业发展的政府采购政策。</w:t>
      </w:r>
    </w:p>
    <w:p w14:paraId="5913F8B0">
      <w:pPr>
        <w:keepNext/>
        <w:spacing w:line="588" w:lineRule="exact"/>
        <w:jc w:val="both"/>
        <w:rPr>
          <w:rFonts w:hint="eastAsia"/>
          <w:b/>
          <w:bCs/>
          <w:sz w:val="24"/>
          <w:szCs w:val="24"/>
          <w:lang w:val="en-US" w:eastAsia="zh-CN"/>
        </w:rPr>
      </w:pPr>
    </w:p>
    <w:p w14:paraId="1CCC3C62">
      <w:pPr>
        <w:keepNext/>
        <w:spacing w:line="588" w:lineRule="exact"/>
        <w:jc w:val="both"/>
        <w:rPr>
          <w:rFonts w:hint="eastAsia"/>
          <w:b/>
          <w:bCs/>
          <w:sz w:val="24"/>
          <w:szCs w:val="24"/>
          <w:lang w:val="en-US" w:eastAsia="zh-CN"/>
        </w:rPr>
      </w:pPr>
    </w:p>
    <w:p w14:paraId="6C4DC7AE">
      <w:pPr>
        <w:keepNext/>
        <w:spacing w:line="588" w:lineRule="exact"/>
        <w:jc w:val="both"/>
        <w:rPr>
          <w:rFonts w:hint="eastAsia"/>
          <w:b/>
          <w:bCs/>
          <w:sz w:val="24"/>
          <w:szCs w:val="24"/>
          <w:lang w:val="en-US" w:eastAsia="zh-CN"/>
        </w:rPr>
      </w:pPr>
    </w:p>
    <w:p w14:paraId="23F55D9D">
      <w:pPr>
        <w:keepNext/>
        <w:spacing w:line="588" w:lineRule="exact"/>
        <w:jc w:val="both"/>
        <w:rPr>
          <w:rFonts w:hint="eastAsia"/>
          <w:b/>
          <w:bCs/>
          <w:sz w:val="24"/>
          <w:szCs w:val="24"/>
          <w:lang w:val="en-US" w:eastAsia="zh-CN"/>
        </w:rPr>
      </w:pPr>
    </w:p>
    <w:p w14:paraId="67AD3B1E">
      <w:pPr>
        <w:keepNext/>
        <w:spacing w:line="588" w:lineRule="exact"/>
        <w:jc w:val="both"/>
        <w:rPr>
          <w:rFonts w:hint="eastAsia"/>
          <w:b/>
          <w:bCs/>
          <w:sz w:val="24"/>
          <w:szCs w:val="24"/>
          <w:lang w:val="en-US" w:eastAsia="zh-CN"/>
        </w:rPr>
      </w:pPr>
    </w:p>
    <w:p w14:paraId="4697C0B6">
      <w:pPr>
        <w:keepNext/>
        <w:spacing w:line="588" w:lineRule="exact"/>
        <w:jc w:val="both"/>
        <w:rPr>
          <w:rFonts w:hint="eastAsia"/>
          <w:b/>
          <w:bCs/>
          <w:sz w:val="24"/>
          <w:szCs w:val="24"/>
          <w:lang w:val="en-US" w:eastAsia="zh-CN"/>
        </w:rPr>
      </w:pPr>
    </w:p>
    <w:p w14:paraId="7435414C">
      <w:pPr>
        <w:widowControl/>
        <w:spacing w:line="360" w:lineRule="auto"/>
        <w:ind w:firstLine="420" w:firstLineChars="200"/>
        <w:jc w:val="left"/>
        <w:rPr>
          <w:rFonts w:hint="eastAsia" w:hAnsi="宋体" w:cs="宋体"/>
          <w:color w:val="auto"/>
          <w:sz w:val="21"/>
          <w:szCs w:val="21"/>
          <w:highlight w:val="none"/>
          <w:lang w:val="en-US" w:eastAsia="zh-CN"/>
        </w:rPr>
      </w:pPr>
    </w:p>
    <w:sectPr>
      <w:footerReference r:id="rId3" w:type="default"/>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76E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A8D6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4A8D6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079A2"/>
    <w:multiLevelType w:val="multilevel"/>
    <w:tmpl w:val="140079A2"/>
    <w:lvl w:ilvl="0" w:tentative="0">
      <w:start w:val="1"/>
      <w:numFmt w:val="decimal"/>
      <w:lvlText w:val="%1."/>
      <w:lvlJc w:val="left"/>
      <w:pPr>
        <w:ind w:left="1242" w:hanging="382"/>
      </w:pPr>
      <w:rPr>
        <w:rFonts w:hint="default" w:ascii="仿宋" w:hAnsi="仿宋" w:eastAsia="仿宋"/>
        <w:spacing w:val="0"/>
        <w:sz w:val="24"/>
        <w:szCs w:val="24"/>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jk1OGQ4MDY3Y2U2NzFjNTU2NzM5MjM1ZTAwODAifQ=="/>
  </w:docVars>
  <w:rsids>
    <w:rsidRoot w:val="00172A27"/>
    <w:rsid w:val="00A04396"/>
    <w:rsid w:val="029A5821"/>
    <w:rsid w:val="02C1356F"/>
    <w:rsid w:val="04C16813"/>
    <w:rsid w:val="06BF0AA6"/>
    <w:rsid w:val="09B01C47"/>
    <w:rsid w:val="0BEF6FF0"/>
    <w:rsid w:val="0D3C43E9"/>
    <w:rsid w:val="10E02E12"/>
    <w:rsid w:val="129D0F77"/>
    <w:rsid w:val="14A94CE4"/>
    <w:rsid w:val="1A5A56A8"/>
    <w:rsid w:val="1BEA0B75"/>
    <w:rsid w:val="1E4372AE"/>
    <w:rsid w:val="1E672852"/>
    <w:rsid w:val="1EB702E5"/>
    <w:rsid w:val="1F5649C0"/>
    <w:rsid w:val="1FEA6A5A"/>
    <w:rsid w:val="229D2B8D"/>
    <w:rsid w:val="27F725B6"/>
    <w:rsid w:val="2B6C1A1A"/>
    <w:rsid w:val="2B9211A2"/>
    <w:rsid w:val="2C9E4427"/>
    <w:rsid w:val="2E692241"/>
    <w:rsid w:val="31BC3A93"/>
    <w:rsid w:val="34741452"/>
    <w:rsid w:val="37B205F7"/>
    <w:rsid w:val="3CA76135"/>
    <w:rsid w:val="3DE75BC8"/>
    <w:rsid w:val="3E7A3FF6"/>
    <w:rsid w:val="3EF836A5"/>
    <w:rsid w:val="3F99795D"/>
    <w:rsid w:val="408B2D7E"/>
    <w:rsid w:val="4280593C"/>
    <w:rsid w:val="42B21FB1"/>
    <w:rsid w:val="44AB4170"/>
    <w:rsid w:val="44F945DA"/>
    <w:rsid w:val="45F54A01"/>
    <w:rsid w:val="4F887E9B"/>
    <w:rsid w:val="51406AB1"/>
    <w:rsid w:val="51B97834"/>
    <w:rsid w:val="521B23C2"/>
    <w:rsid w:val="544432A1"/>
    <w:rsid w:val="56DC7EDB"/>
    <w:rsid w:val="58296419"/>
    <w:rsid w:val="59DD6B5A"/>
    <w:rsid w:val="59ED3476"/>
    <w:rsid w:val="5A771C63"/>
    <w:rsid w:val="5AE108DA"/>
    <w:rsid w:val="5C1B09F0"/>
    <w:rsid w:val="653763C9"/>
    <w:rsid w:val="65751B78"/>
    <w:rsid w:val="6BB32772"/>
    <w:rsid w:val="6C9500C9"/>
    <w:rsid w:val="703C667C"/>
    <w:rsid w:val="70AA1293"/>
    <w:rsid w:val="72546EC2"/>
    <w:rsid w:val="737D30DB"/>
    <w:rsid w:val="74990354"/>
    <w:rsid w:val="75907B95"/>
    <w:rsid w:val="7610431D"/>
    <w:rsid w:val="76C94E50"/>
    <w:rsid w:val="775C4E29"/>
    <w:rsid w:val="77BD2C29"/>
    <w:rsid w:val="78102492"/>
    <w:rsid w:val="782A5C49"/>
    <w:rsid w:val="7C421D86"/>
    <w:rsid w:val="7FCD3C81"/>
    <w:rsid w:val="7FD0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val="0"/>
      <w:keepLines w:val="0"/>
      <w:widowControl w:val="0"/>
      <w:suppressLineNumbers w:val="0"/>
      <w:autoSpaceDE w:val="0"/>
      <w:autoSpaceDN w:val="0"/>
      <w:spacing w:before="0" w:beforeAutospacing="0" w:after="0" w:afterAutospacing="0"/>
      <w:ind w:left="701" w:right="0"/>
      <w:jc w:val="left"/>
      <w:outlineLvl w:val="1"/>
    </w:pPr>
    <w:rPr>
      <w:rFonts w:hint="eastAsia" w:ascii="宋体" w:hAnsi="宋体" w:eastAsia="宋体" w:cs="宋体"/>
      <w:b/>
      <w:bCs/>
      <w:kern w:val="0"/>
      <w:sz w:val="24"/>
      <w:szCs w:val="24"/>
      <w:lang w:val="en-US" w:eastAsia="zh-CN" w:bidi="ar"/>
    </w:rPr>
  </w:style>
  <w:style w:type="paragraph" w:styleId="5">
    <w:name w:val="heading 2"/>
    <w:basedOn w:val="1"/>
    <w:next w:val="1"/>
    <w:qFormat/>
    <w:uiPriority w:val="9"/>
    <w:pPr>
      <w:keepNext/>
      <w:keepLines/>
      <w:spacing w:before="120" w:after="120" w:line="360" w:lineRule="auto"/>
      <w:jc w:val="center"/>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99"/>
    <w:pPr>
      <w:ind w:firstLine="200" w:firstLineChars="200"/>
      <w:jc w:val="left"/>
    </w:pPr>
    <w:rPr>
      <w:rFonts w:ascii="仿宋_GB2312" w:eastAsia="仿宋_GB2312"/>
      <w:kern w:val="0"/>
      <w:sz w:val="24"/>
    </w:rPr>
  </w:style>
  <w:style w:type="paragraph" w:styleId="6">
    <w:name w:val="Normal Indent"/>
    <w:basedOn w:val="1"/>
    <w:qFormat/>
    <w:uiPriority w:val="99"/>
    <w:pPr>
      <w:tabs>
        <w:tab w:val="left" w:pos="750"/>
      </w:tabs>
      <w:spacing w:beforeLines="50" w:line="300" w:lineRule="auto"/>
      <w:ind w:firstLine="200" w:firstLineChars="200"/>
    </w:pPr>
    <w:rPr>
      <w:rFonts w:ascii="宋体"/>
      <w:szCs w:val="20"/>
    </w:rPr>
  </w:style>
  <w:style w:type="paragraph" w:styleId="7">
    <w:name w:val="Body Text"/>
    <w:basedOn w:val="1"/>
    <w:next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8">
    <w:name w:val="Plain Text"/>
    <w:basedOn w:val="1"/>
    <w:qFormat/>
    <w:uiPriority w:val="0"/>
    <w:rPr>
      <w:rFonts w:ascii="宋体" w:hAnsi="Courier New"/>
      <w:color w:val="00000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18">
    <w:name w:val="列出段落2"/>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17</Pages>
  <Words>5396</Words>
  <Characters>5889</Characters>
  <Lines>1</Lines>
  <Paragraphs>1</Paragraphs>
  <TotalTime>31</TotalTime>
  <ScaleCrop>false</ScaleCrop>
  <LinksUpToDate>false</LinksUpToDate>
  <CharactersWithSpaces>6260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2021-10-13T09:22:00Z</dcterms:created>
  <dc:creator>可可饭</dc:creator>
  <cp:lastModifiedBy>李霞</cp:lastModifiedBy>
  <cp:lastPrinted>2025-03-04T06:41:00Z</cp:lastPrinted>
  <dcterms:modified xsi:type="dcterms:W3CDTF">2025-03-04T08:01:12Z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1B01AF7B771840A7AACA1F798546DE31</vt:lpwstr>
  </property>
  <property fmtid="{D5CDD505-2E9C-101B-9397-08002B2CF9AE}" pid="4" name="KSOTemplateDocerSaveRecord">
    <vt:lpwstr>eyJoZGlkIjoiN2M5MTNiNmVlNThmNmY2ZWRlMDgzOTY2ZWFhNGVkNGEiLCJ1c2VySWQiOiIzOTY4MTE1NDkifQ==</vt:lpwstr>
  </property>
</Properties>
</file>