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ADBE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bCs/>
          <w:sz w:val="44"/>
          <w:szCs w:val="44"/>
          <w:lang w:val="en-US" w:eastAsia="zh-CN"/>
        </w:rPr>
      </w:pPr>
      <w:r>
        <w:rPr>
          <w:rFonts w:hint="eastAsia" w:ascii="方正仿宋_GBK" w:hAnsi="方正仿宋_GBK" w:eastAsia="方正仿宋_GBK" w:cs="方正仿宋_GBK"/>
          <w:b/>
          <w:bCs/>
          <w:sz w:val="44"/>
          <w:szCs w:val="44"/>
          <w:lang w:val="en-US" w:eastAsia="zh-CN"/>
        </w:rPr>
        <w:t>云南省保山市第二人民医院</w:t>
      </w:r>
    </w:p>
    <w:p w14:paraId="321BB04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bCs/>
          <w:sz w:val="44"/>
          <w:szCs w:val="44"/>
          <w:lang w:val="en-US" w:eastAsia="zh-CN"/>
        </w:rPr>
      </w:pPr>
      <w:r>
        <w:rPr>
          <w:rFonts w:hint="eastAsia" w:ascii="方正仿宋_GBK" w:hAnsi="方正仿宋_GBK" w:eastAsia="方正仿宋_GBK" w:cs="方正仿宋_GBK"/>
          <w:b/>
          <w:bCs/>
          <w:sz w:val="44"/>
          <w:szCs w:val="44"/>
          <w:lang w:val="en-US" w:eastAsia="zh-CN"/>
        </w:rPr>
        <w:t>儿童感统训练室设施设备采购项目竞争性谈判公告（二次）</w:t>
      </w:r>
    </w:p>
    <w:p w14:paraId="510F508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我院为保障康复科业务的正常开展，需采购儿童感统训练室设施设备一批，欢迎有意向的供应商前来参与投标。</w:t>
      </w:r>
    </w:p>
    <w:p w14:paraId="61D78199">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b/>
          <w:bCs/>
          <w:sz w:val="30"/>
          <w:szCs w:val="30"/>
          <w:lang w:val="en-US" w:eastAsia="zh-CN"/>
        </w:rPr>
        <w:t>项目基本情况</w:t>
      </w:r>
      <w:r>
        <w:rPr>
          <w:rFonts w:hint="eastAsia" w:ascii="方正仿宋_GBK" w:hAnsi="方正仿宋_GBK" w:eastAsia="方正仿宋_GBK" w:cs="方正仿宋_GBK"/>
          <w:sz w:val="30"/>
          <w:szCs w:val="30"/>
          <w:lang w:val="en-US" w:eastAsia="zh-CN"/>
        </w:rPr>
        <w:t xml:space="preserve">      </w:t>
      </w:r>
    </w:p>
    <w:p w14:paraId="330C1CF1">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0" w:firstLineChars="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采购内容：儿童感统训练室设施设备</w:t>
      </w:r>
    </w:p>
    <w:p w14:paraId="73700567">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0" w:firstLineChars="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预算总价：130000.00元</w:t>
      </w:r>
    </w:p>
    <w:p w14:paraId="70E7FA5E">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0" w:firstLineChars="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最高限价：129100.00元</w:t>
      </w:r>
    </w:p>
    <w:p w14:paraId="3A0593B5">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0" w:firstLineChars="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质保期：质保期至少二年。</w:t>
      </w:r>
    </w:p>
    <w:p w14:paraId="5D53391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（五）履约</w:t>
      </w:r>
      <w:r>
        <w:rPr>
          <w:rFonts w:hint="eastAsia" w:ascii="方正仿宋_GBK" w:hAnsi="方正仿宋_GBK" w:eastAsia="方正仿宋_GBK" w:cs="方正仿宋_GBK"/>
          <w:sz w:val="28"/>
          <w:szCs w:val="28"/>
        </w:rPr>
        <w:t>期限：</w:t>
      </w:r>
      <w:r>
        <w:rPr>
          <w:rFonts w:hint="eastAsia" w:ascii="方正仿宋_GBK" w:hAnsi="方正仿宋_GBK" w:eastAsia="方正仿宋_GBK" w:cs="方正仿宋_GBK"/>
          <w:sz w:val="28"/>
          <w:szCs w:val="28"/>
          <w:lang w:eastAsia="zh-CN"/>
        </w:rPr>
        <w:t>自</w:t>
      </w:r>
      <w:r>
        <w:rPr>
          <w:rFonts w:hint="eastAsia" w:ascii="方正仿宋_GBK" w:hAnsi="方正仿宋_GBK" w:eastAsia="方正仿宋_GBK" w:cs="方正仿宋_GBK"/>
          <w:sz w:val="28"/>
          <w:szCs w:val="28"/>
        </w:rPr>
        <w:t>合同签订</w:t>
      </w:r>
      <w:r>
        <w:rPr>
          <w:rFonts w:hint="eastAsia" w:ascii="方正仿宋_GBK" w:hAnsi="方正仿宋_GBK" w:eastAsia="方正仿宋_GBK" w:cs="方正仿宋_GBK"/>
          <w:sz w:val="28"/>
          <w:szCs w:val="28"/>
          <w:lang w:eastAsia="zh-CN"/>
        </w:rPr>
        <w:t>之日起</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color w:val="auto"/>
          <w:sz w:val="28"/>
          <w:szCs w:val="28"/>
          <w:lang w:val="en-US" w:eastAsia="zh-CN"/>
        </w:rPr>
        <w:t>0日</w:t>
      </w:r>
      <w:r>
        <w:rPr>
          <w:rFonts w:hint="eastAsia" w:ascii="方正仿宋_GBK" w:hAnsi="方正仿宋_GBK" w:eastAsia="方正仿宋_GBK" w:cs="方正仿宋_GBK"/>
          <w:sz w:val="28"/>
          <w:szCs w:val="28"/>
          <w:lang w:val="en-US" w:eastAsia="zh-CN"/>
        </w:rPr>
        <w:t>历天内安装完毕并交付使用。</w:t>
      </w:r>
    </w:p>
    <w:p w14:paraId="7D91DA7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方正仿宋_GBK" w:hAnsi="方正仿宋_GBK" w:eastAsia="方正仿宋_GBK" w:cs="方正仿宋_GBK"/>
          <w:b w:val="0"/>
          <w:bCs w:val="0"/>
          <w:sz w:val="28"/>
          <w:szCs w:val="28"/>
          <w:lang w:eastAsia="zh-CN"/>
        </w:rPr>
      </w:pPr>
      <w:r>
        <w:rPr>
          <w:rFonts w:hint="eastAsia" w:ascii="方正仿宋_GBK" w:hAnsi="方正仿宋_GBK" w:eastAsia="方正仿宋_GBK" w:cs="方正仿宋_GBK"/>
          <w:sz w:val="28"/>
          <w:szCs w:val="28"/>
          <w:lang w:eastAsia="zh-CN"/>
        </w:rPr>
        <w:t>（六）结算</w:t>
      </w:r>
      <w:r>
        <w:rPr>
          <w:rFonts w:hint="eastAsia" w:ascii="方正仿宋_GBK" w:hAnsi="方正仿宋_GBK" w:eastAsia="方正仿宋_GBK" w:cs="方正仿宋_GBK"/>
          <w:sz w:val="28"/>
          <w:szCs w:val="28"/>
        </w:rPr>
        <w:t>方式：</w:t>
      </w:r>
      <w:r>
        <w:rPr>
          <w:rFonts w:hint="eastAsia" w:ascii="方正仿宋_GBK" w:hAnsi="方正仿宋_GBK" w:eastAsia="方正仿宋_GBK" w:cs="方正仿宋_GBK"/>
          <w:sz w:val="28"/>
          <w:szCs w:val="28"/>
          <w:lang w:eastAsia="zh-CN"/>
        </w:rPr>
        <w:t>以</w:t>
      </w:r>
      <w:r>
        <w:rPr>
          <w:rFonts w:hint="eastAsia" w:ascii="方正仿宋_GBK" w:hAnsi="方正仿宋_GBK" w:eastAsia="方正仿宋_GBK" w:cs="方正仿宋_GBK"/>
          <w:sz w:val="28"/>
          <w:szCs w:val="28"/>
        </w:rPr>
        <w:t>合同约定</w:t>
      </w:r>
      <w:r>
        <w:rPr>
          <w:rFonts w:hint="eastAsia" w:ascii="方正仿宋_GBK" w:hAnsi="方正仿宋_GBK" w:eastAsia="方正仿宋_GBK" w:cs="方正仿宋_GBK"/>
          <w:sz w:val="28"/>
          <w:szCs w:val="28"/>
          <w:lang w:eastAsia="zh-CN"/>
        </w:rPr>
        <w:t>为准</w:t>
      </w:r>
    </w:p>
    <w:p w14:paraId="130BB0E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（七）采购方式：</w:t>
      </w:r>
      <w:r>
        <w:rPr>
          <w:rFonts w:hint="eastAsia" w:ascii="方正仿宋_GBK" w:hAnsi="方正仿宋_GBK" w:eastAsia="方正仿宋_GBK" w:cs="方正仿宋_GBK"/>
          <w:sz w:val="28"/>
          <w:szCs w:val="28"/>
        </w:rPr>
        <w:t>本次采购</w:t>
      </w:r>
      <w:r>
        <w:rPr>
          <w:rFonts w:hint="eastAsia" w:ascii="方正仿宋_GBK" w:hAnsi="方正仿宋_GBK" w:eastAsia="方正仿宋_GBK" w:cs="方正仿宋_GBK"/>
          <w:sz w:val="28"/>
          <w:szCs w:val="28"/>
          <w:lang w:eastAsia="zh-CN"/>
        </w:rPr>
        <w:t>根据医院</w:t>
      </w:r>
      <w:r>
        <w:rPr>
          <w:rFonts w:hint="eastAsia" w:ascii="方正仿宋_GBK" w:hAnsi="方正仿宋_GBK" w:eastAsia="方正仿宋_GBK" w:cs="方正仿宋_GBK"/>
          <w:sz w:val="28"/>
          <w:szCs w:val="28"/>
        </w:rPr>
        <w:t>内控制度组织采购活动</w:t>
      </w:r>
      <w:r>
        <w:rPr>
          <w:rFonts w:hint="eastAsia" w:ascii="方正仿宋_GBK" w:hAnsi="方正仿宋_GBK" w:eastAsia="方正仿宋_GBK" w:cs="方正仿宋_GBK"/>
          <w:sz w:val="28"/>
          <w:szCs w:val="28"/>
          <w:lang w:eastAsia="zh-CN"/>
        </w:rPr>
        <w:t>，采用竞争性谈判评选（投标人需到现场进行二次报价。</w:t>
      </w:r>
      <w:r>
        <w:rPr>
          <w:rFonts w:hint="eastAsia" w:ascii="方正仿宋_GBK" w:hAnsi="方正仿宋_GBK" w:eastAsia="方正仿宋_GBK" w:cs="方正仿宋_GBK"/>
          <w:sz w:val="28"/>
          <w:szCs w:val="28"/>
        </w:rPr>
        <w:t>评标小组根据招标要求，</w:t>
      </w:r>
      <w:r>
        <w:rPr>
          <w:rFonts w:hint="eastAsia" w:ascii="方正仿宋_GBK" w:hAnsi="方正仿宋_GBK" w:eastAsia="方正仿宋_GBK" w:cs="方正仿宋_GBK"/>
          <w:sz w:val="28"/>
          <w:szCs w:val="28"/>
          <w:lang w:eastAsia="zh-CN"/>
        </w:rPr>
        <w:t>在满足医院</w:t>
      </w:r>
      <w:r>
        <w:rPr>
          <w:rFonts w:hint="eastAsia" w:ascii="方正仿宋_GBK" w:hAnsi="方正仿宋_GBK" w:eastAsia="方正仿宋_GBK" w:cs="方正仿宋_GBK"/>
          <w:sz w:val="28"/>
          <w:szCs w:val="28"/>
        </w:rPr>
        <w:t>需求、</w:t>
      </w:r>
      <w:r>
        <w:rPr>
          <w:rFonts w:hint="eastAsia" w:ascii="方正仿宋_GBK" w:hAnsi="方正仿宋_GBK" w:eastAsia="方正仿宋_GBK" w:cs="方正仿宋_GBK"/>
          <w:sz w:val="28"/>
          <w:szCs w:val="28"/>
          <w:lang w:eastAsia="zh-CN"/>
        </w:rPr>
        <w:t>服务</w:t>
      </w:r>
      <w:r>
        <w:rPr>
          <w:rFonts w:hint="eastAsia" w:ascii="方正仿宋_GBK" w:hAnsi="方正仿宋_GBK" w:eastAsia="方正仿宋_GBK" w:cs="方正仿宋_GBK"/>
          <w:sz w:val="28"/>
          <w:szCs w:val="28"/>
        </w:rPr>
        <w:t>质量保证的前提下</w:t>
      </w:r>
      <w:r>
        <w:rPr>
          <w:rFonts w:hint="eastAsia" w:ascii="方正仿宋_GBK" w:hAnsi="方正仿宋_GBK" w:eastAsia="方正仿宋_GBK" w:cs="方正仿宋_GBK"/>
          <w:sz w:val="28"/>
          <w:szCs w:val="28"/>
          <w:lang w:eastAsia="zh-CN"/>
        </w:rPr>
        <w:t>，报价最低者</w:t>
      </w:r>
      <w:r>
        <w:rPr>
          <w:rFonts w:hint="eastAsia" w:ascii="方正仿宋_GBK" w:hAnsi="方正仿宋_GBK" w:eastAsia="方正仿宋_GBK" w:cs="方正仿宋_GBK"/>
          <w:sz w:val="28"/>
          <w:szCs w:val="28"/>
        </w:rPr>
        <w:t>为</w:t>
      </w:r>
      <w:r>
        <w:rPr>
          <w:rFonts w:hint="eastAsia" w:ascii="方正仿宋_GBK" w:hAnsi="方正仿宋_GBK" w:eastAsia="方正仿宋_GBK" w:cs="方正仿宋_GBK"/>
          <w:sz w:val="28"/>
          <w:szCs w:val="28"/>
          <w:lang w:eastAsia="zh-CN"/>
        </w:rPr>
        <w:t>第一中标候选人）。</w:t>
      </w:r>
    </w:p>
    <w:p w14:paraId="4C86F8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（八）</w:t>
      </w:r>
      <w:r>
        <w:rPr>
          <w:rFonts w:hint="eastAsia" w:ascii="方正仿宋_GBK" w:hAnsi="方正仿宋_GBK" w:eastAsia="方正仿宋_GBK" w:cs="方正仿宋_GBK"/>
          <w:sz w:val="28"/>
          <w:szCs w:val="28"/>
        </w:rPr>
        <w:t>本项目不接受联合体。</w:t>
      </w:r>
    </w:p>
    <w:p w14:paraId="2A8B8306">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0" w:firstLineChars="0"/>
        <w:textAlignment w:val="auto"/>
        <w:rPr>
          <w:rFonts w:hint="eastAsia"/>
          <w:lang w:val="en-US" w:eastAsia="zh-CN"/>
        </w:rPr>
      </w:pPr>
      <w:r>
        <w:rPr>
          <w:rFonts w:hint="eastAsia" w:ascii="方正仿宋_GBK" w:hAnsi="方正仿宋_GBK" w:eastAsia="方正仿宋_GBK" w:cs="方正仿宋_GBK"/>
          <w:b/>
          <w:bCs/>
          <w:sz w:val="30"/>
          <w:szCs w:val="30"/>
          <w:lang w:val="en-US" w:eastAsia="zh-CN"/>
        </w:rPr>
        <w:t>采购内容</w:t>
      </w:r>
    </w:p>
    <w:p w14:paraId="14114D4F">
      <w:pPr>
        <w:pStyle w:val="2"/>
        <w:pageBreakBefore w:val="0"/>
        <w:numPr>
          <w:ilvl w:val="0"/>
          <w:numId w:val="3"/>
        </w:numPr>
        <w:kinsoku/>
        <w:wordWrap/>
        <w:overflowPunct/>
        <w:topLinePunct w:val="0"/>
        <w:autoSpaceDE/>
        <w:autoSpaceDN/>
        <w:bidi w:val="0"/>
        <w:adjustRightInd/>
        <w:snapToGrid/>
        <w:spacing w:line="480" w:lineRule="exact"/>
        <w:jc w:val="both"/>
        <w:rPr>
          <w:rFonts w:hint="eastAsia" w:ascii="方正仿宋_GBK" w:hAnsi="方正仿宋_GBK" w:eastAsia="方正仿宋_GBK" w:cs="方正仿宋_GBK"/>
          <w:i w:val="0"/>
          <w:caps w:val="0"/>
          <w:color w:val="333333"/>
          <w:spacing w:val="0"/>
          <w:sz w:val="28"/>
          <w:szCs w:val="28"/>
          <w:u w:val="none"/>
        </w:rPr>
      </w:pPr>
      <w:r>
        <w:rPr>
          <w:rFonts w:hint="eastAsia" w:ascii="方正仿宋_GBK" w:hAnsi="方正仿宋_GBK" w:eastAsia="方正仿宋_GBK" w:cs="方正仿宋_GBK"/>
          <w:b/>
          <w:bCs/>
          <w:sz w:val="30"/>
          <w:szCs w:val="30"/>
          <w:lang w:val="en-US" w:eastAsia="zh-CN"/>
        </w:rPr>
        <w:t>基本内容</w:t>
      </w:r>
    </w:p>
    <w:tbl>
      <w:tblPr>
        <w:tblStyle w:val="8"/>
        <w:tblW w:w="94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7"/>
        <w:gridCol w:w="756"/>
        <w:gridCol w:w="4492"/>
        <w:gridCol w:w="629"/>
        <w:gridCol w:w="1109"/>
        <w:gridCol w:w="2072"/>
      </w:tblGrid>
      <w:tr w14:paraId="5E661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5B9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w:t>
            </w:r>
          </w:p>
          <w:p w14:paraId="61D876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E1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4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AB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参数</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94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74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限价（元）</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EF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参考图片</w:t>
            </w:r>
          </w:p>
        </w:tc>
      </w:tr>
      <w:tr w14:paraId="4C1C9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F4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B4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多功能感觉统合综合训练架（秋千架）</w:t>
            </w:r>
          </w:p>
        </w:tc>
        <w:tc>
          <w:tcPr>
            <w:tcW w:w="4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392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参数：</w:t>
            </w:r>
          </w:p>
          <w:p w14:paraId="2CD2C04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1.规格：2800*1800*2400mm；</w:t>
            </w:r>
          </w:p>
          <w:p w14:paraId="059C79C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2.主体由优质钢材组成，单点承重≥80kg，结构稳定； </w:t>
            </w:r>
          </w:p>
          <w:p w14:paraId="0DB0167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3.可选配底板。</w:t>
            </w:r>
          </w:p>
          <w:p w14:paraId="6944E39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4.配置≥5个不锈钢吊环，且每个吊环载重≥200KG.</w:t>
            </w:r>
          </w:p>
          <w:p w14:paraId="1BEFB02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5.训练架整体载重≥500kg.</w:t>
            </w:r>
          </w:p>
          <w:p w14:paraId="59D6CBB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6.主立柱外框配有环保软包。</w:t>
            </w:r>
          </w:p>
          <w:p w14:paraId="569651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阻燃符合GB 6675-2014标准；环保符合GB 18584-2001、GB 21550-2008标准；质量要求符合JY0001－2003标准。                                                             ★出具带有CMA标识的检测报告影印件（加盖厂家鲜章），原件备查。</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90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1套</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8A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26000.00 </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1B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118110</wp:posOffset>
                  </wp:positionH>
                  <wp:positionV relativeFrom="paragraph">
                    <wp:posOffset>426720</wp:posOffset>
                  </wp:positionV>
                  <wp:extent cx="1104900" cy="1000125"/>
                  <wp:effectExtent l="0" t="0" r="0" b="9525"/>
                  <wp:wrapNone/>
                  <wp:docPr id="51" name="图片_2"/>
                  <wp:cNvGraphicFramePr/>
                  <a:graphic xmlns:a="http://schemas.openxmlformats.org/drawingml/2006/main">
                    <a:graphicData uri="http://schemas.openxmlformats.org/drawingml/2006/picture">
                      <pic:pic xmlns:pic="http://schemas.openxmlformats.org/drawingml/2006/picture">
                        <pic:nvPicPr>
                          <pic:cNvPr id="51" name="图片_2"/>
                          <pic:cNvPicPr/>
                        </pic:nvPicPr>
                        <pic:blipFill>
                          <a:blip r:embed="rId4"/>
                          <a:stretch>
                            <a:fillRect/>
                          </a:stretch>
                        </pic:blipFill>
                        <pic:spPr>
                          <a:xfrm>
                            <a:off x="0" y="0"/>
                            <a:ext cx="1104900" cy="1000125"/>
                          </a:xfrm>
                          <a:prstGeom prst="rect">
                            <a:avLst/>
                          </a:prstGeom>
                          <a:noFill/>
                          <a:ln>
                            <a:noFill/>
                          </a:ln>
                        </pic:spPr>
                      </pic:pic>
                    </a:graphicData>
                  </a:graphic>
                </wp:anchor>
              </w:drawing>
            </w:r>
          </w:p>
        </w:tc>
      </w:tr>
      <w:tr w14:paraId="7A692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07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1A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前庭平衡觉转动训练器</w:t>
            </w:r>
          </w:p>
        </w:tc>
        <w:tc>
          <w:tcPr>
            <w:tcW w:w="4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529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参数：</w:t>
            </w:r>
          </w:p>
          <w:p w14:paraId="34E1400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1、规格：ø600*800mm；</w:t>
            </w:r>
          </w:p>
          <w:p w14:paraId="1C705ED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2、材质：外层：PU皮革，软体：EPE高分子发泡棉；主体：18MM多层板；</w:t>
            </w:r>
          </w:p>
          <w:p w14:paraId="114882A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3、配安全保护腰带一条；</w:t>
            </w:r>
          </w:p>
          <w:p w14:paraId="26D6FA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4、安全载重≥80kg。</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73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1套</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52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2400.00 </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99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262890</wp:posOffset>
                  </wp:positionH>
                  <wp:positionV relativeFrom="paragraph">
                    <wp:posOffset>105410</wp:posOffset>
                  </wp:positionV>
                  <wp:extent cx="714375" cy="1457325"/>
                  <wp:effectExtent l="0" t="0" r="9525" b="9525"/>
                  <wp:wrapNone/>
                  <wp:docPr id="45" name="图片_15"/>
                  <wp:cNvGraphicFramePr/>
                  <a:graphic xmlns:a="http://schemas.openxmlformats.org/drawingml/2006/main">
                    <a:graphicData uri="http://schemas.openxmlformats.org/drawingml/2006/picture">
                      <pic:pic xmlns:pic="http://schemas.openxmlformats.org/drawingml/2006/picture">
                        <pic:nvPicPr>
                          <pic:cNvPr id="45" name="图片_15"/>
                          <pic:cNvPicPr/>
                        </pic:nvPicPr>
                        <pic:blipFill>
                          <a:blip r:embed="rId5"/>
                          <a:stretch>
                            <a:fillRect/>
                          </a:stretch>
                        </pic:blipFill>
                        <pic:spPr>
                          <a:xfrm>
                            <a:off x="0" y="0"/>
                            <a:ext cx="714375" cy="1457325"/>
                          </a:xfrm>
                          <a:prstGeom prst="rect">
                            <a:avLst/>
                          </a:prstGeom>
                          <a:noFill/>
                          <a:ln>
                            <a:noFill/>
                          </a:ln>
                        </pic:spPr>
                      </pic:pic>
                    </a:graphicData>
                  </a:graphic>
                </wp:anchor>
              </w:drawing>
            </w:r>
          </w:p>
        </w:tc>
      </w:tr>
      <w:tr w14:paraId="2E3A2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96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4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前庭平衡觉垂直训练器</w:t>
            </w:r>
          </w:p>
        </w:tc>
        <w:tc>
          <w:tcPr>
            <w:tcW w:w="4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C75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参数：</w:t>
            </w:r>
          </w:p>
          <w:p w14:paraId="5A38A63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1、规格：ø200*1000mm；</w:t>
            </w:r>
          </w:p>
          <w:p w14:paraId="20CE20F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2、材质：外层：PU皮革，软体：EPE高分子发泡棉；主体：18MM多层板；</w:t>
            </w:r>
          </w:p>
          <w:p w14:paraId="55C82B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3、安全载重≥80kg。</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DE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1套</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82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2400.00 </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1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142875</wp:posOffset>
                  </wp:positionV>
                  <wp:extent cx="800100" cy="1390650"/>
                  <wp:effectExtent l="0" t="0" r="0" b="0"/>
                  <wp:wrapNone/>
                  <wp:docPr id="46" name="图片_3"/>
                  <wp:cNvGraphicFramePr/>
                  <a:graphic xmlns:a="http://schemas.openxmlformats.org/drawingml/2006/main">
                    <a:graphicData uri="http://schemas.openxmlformats.org/drawingml/2006/picture">
                      <pic:pic xmlns:pic="http://schemas.openxmlformats.org/drawingml/2006/picture">
                        <pic:nvPicPr>
                          <pic:cNvPr id="46" name="图片_3"/>
                          <pic:cNvPicPr/>
                        </pic:nvPicPr>
                        <pic:blipFill>
                          <a:blip r:embed="rId6"/>
                          <a:stretch>
                            <a:fillRect/>
                          </a:stretch>
                        </pic:blipFill>
                        <pic:spPr>
                          <a:xfrm>
                            <a:off x="0" y="0"/>
                            <a:ext cx="800100" cy="1390650"/>
                          </a:xfrm>
                          <a:prstGeom prst="rect">
                            <a:avLst/>
                          </a:prstGeom>
                          <a:noFill/>
                          <a:ln>
                            <a:noFill/>
                          </a:ln>
                        </pic:spPr>
                      </pic:pic>
                    </a:graphicData>
                  </a:graphic>
                </wp:anchor>
              </w:drawing>
            </w:r>
          </w:p>
        </w:tc>
      </w:tr>
      <w:tr w14:paraId="26DE1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F6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19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前庭平衡觉综合训练器</w:t>
            </w:r>
          </w:p>
        </w:tc>
        <w:tc>
          <w:tcPr>
            <w:tcW w:w="4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E2C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参数：</w:t>
            </w:r>
          </w:p>
          <w:p w14:paraId="5D47851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1.规格：1200*650mmm；</w:t>
            </w:r>
          </w:p>
          <w:p w14:paraId="6268724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2.材质：外层：PU皮革，软体：EPE高分子发泡棉和海绵组成；主体：18mm多层板。</w:t>
            </w:r>
          </w:p>
          <w:p w14:paraId="4FA5277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3.2kn安全扣２个；</w:t>
            </w:r>
          </w:p>
          <w:p w14:paraId="5482062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4.安全载重≥80kg;</w:t>
            </w:r>
          </w:p>
          <w:p w14:paraId="26BD51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★出具带有CMA标识的检测报告影印件（加盖厂家鲜章），原件备查，报告中序号2、4的所有内容。</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63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1套</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53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3580.00 </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00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175260</wp:posOffset>
                  </wp:positionH>
                  <wp:positionV relativeFrom="paragraph">
                    <wp:posOffset>419100</wp:posOffset>
                  </wp:positionV>
                  <wp:extent cx="904875" cy="1562100"/>
                  <wp:effectExtent l="0" t="0" r="9525" b="0"/>
                  <wp:wrapNone/>
                  <wp:docPr id="50" name="图片_4"/>
                  <wp:cNvGraphicFramePr/>
                  <a:graphic xmlns:a="http://schemas.openxmlformats.org/drawingml/2006/main">
                    <a:graphicData uri="http://schemas.openxmlformats.org/drawingml/2006/picture">
                      <pic:pic xmlns:pic="http://schemas.openxmlformats.org/drawingml/2006/picture">
                        <pic:nvPicPr>
                          <pic:cNvPr id="50" name="图片_4"/>
                          <pic:cNvPicPr/>
                        </pic:nvPicPr>
                        <pic:blipFill>
                          <a:blip r:embed="rId7"/>
                          <a:stretch>
                            <a:fillRect/>
                          </a:stretch>
                        </pic:blipFill>
                        <pic:spPr>
                          <a:xfrm>
                            <a:off x="0" y="0"/>
                            <a:ext cx="904875" cy="1562100"/>
                          </a:xfrm>
                          <a:prstGeom prst="rect">
                            <a:avLst/>
                          </a:prstGeom>
                          <a:noFill/>
                          <a:ln>
                            <a:noFill/>
                          </a:ln>
                        </pic:spPr>
                      </pic:pic>
                    </a:graphicData>
                  </a:graphic>
                </wp:anchor>
              </w:drawing>
            </w:r>
          </w:p>
        </w:tc>
      </w:tr>
      <w:tr w14:paraId="5821B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C9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D5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秋千升降吊绳套件</w:t>
            </w:r>
          </w:p>
        </w:tc>
        <w:tc>
          <w:tcPr>
            <w:tcW w:w="4492" w:type="dxa"/>
            <w:tcBorders>
              <w:top w:val="single" w:color="000000" w:sz="4" w:space="0"/>
              <w:left w:val="single" w:color="000000" w:sz="4" w:space="0"/>
              <w:bottom w:val="single" w:color="000000" w:sz="4" w:space="0"/>
              <w:right w:val="single" w:color="000000" w:sz="4" w:space="0"/>
            </w:tcBorders>
            <w:shd w:val="clear" w:color="auto" w:fill="auto"/>
            <w:vAlign w:val="top"/>
          </w:tcPr>
          <w:p w14:paraId="29365320">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参数：</w:t>
            </w:r>
          </w:p>
          <w:p w14:paraId="12B56591">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1、规格：1500mm长；</w:t>
            </w:r>
          </w:p>
          <w:p w14:paraId="01DD9C61">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2、承重量≥200公斤；</w:t>
            </w:r>
          </w:p>
          <w:p w14:paraId="6166237E">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3、ø10mm安全绳，不锈钢挂圈，专业升降器；</w:t>
            </w:r>
          </w:p>
          <w:p w14:paraId="0226D7DA">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4、2kn安全扣1个。</w:t>
            </w:r>
          </w:p>
          <w:p w14:paraId="3D35FCC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★出具带有CMA标识的检测报告影印件（加盖厂家鲜章），原件备查。报告中序号2、3的所有内容。</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FC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4套</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B7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3600.00 </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4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238125</wp:posOffset>
                  </wp:positionH>
                  <wp:positionV relativeFrom="paragraph">
                    <wp:posOffset>162560</wp:posOffset>
                  </wp:positionV>
                  <wp:extent cx="704850" cy="1040765"/>
                  <wp:effectExtent l="0" t="0" r="0" b="6985"/>
                  <wp:wrapNone/>
                  <wp:docPr id="47" name="图片_5"/>
                  <wp:cNvGraphicFramePr/>
                  <a:graphic xmlns:a="http://schemas.openxmlformats.org/drawingml/2006/main">
                    <a:graphicData uri="http://schemas.openxmlformats.org/drawingml/2006/picture">
                      <pic:pic xmlns:pic="http://schemas.openxmlformats.org/drawingml/2006/picture">
                        <pic:nvPicPr>
                          <pic:cNvPr id="47" name="图片_5"/>
                          <pic:cNvPicPr/>
                        </pic:nvPicPr>
                        <pic:blipFill>
                          <a:blip r:embed="rId8"/>
                          <a:stretch>
                            <a:fillRect/>
                          </a:stretch>
                        </pic:blipFill>
                        <pic:spPr>
                          <a:xfrm>
                            <a:off x="0" y="0"/>
                            <a:ext cx="704850" cy="1040765"/>
                          </a:xfrm>
                          <a:prstGeom prst="rect">
                            <a:avLst/>
                          </a:prstGeom>
                          <a:noFill/>
                          <a:ln>
                            <a:noFill/>
                          </a:ln>
                        </pic:spPr>
                      </pic:pic>
                    </a:graphicData>
                  </a:graphic>
                </wp:anchor>
              </w:drawing>
            </w:r>
          </w:p>
        </w:tc>
      </w:tr>
      <w:tr w14:paraId="16B58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48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7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秋千旋转吊绳套件</w:t>
            </w:r>
          </w:p>
        </w:tc>
        <w:tc>
          <w:tcPr>
            <w:tcW w:w="4492" w:type="dxa"/>
            <w:tcBorders>
              <w:top w:val="single" w:color="000000" w:sz="4" w:space="0"/>
              <w:left w:val="single" w:color="000000" w:sz="4" w:space="0"/>
              <w:bottom w:val="single" w:color="000000" w:sz="4" w:space="0"/>
              <w:right w:val="single" w:color="000000" w:sz="4" w:space="0"/>
            </w:tcBorders>
            <w:shd w:val="clear" w:color="auto" w:fill="auto"/>
            <w:vAlign w:val="top"/>
          </w:tcPr>
          <w:p w14:paraId="014516A1">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p>
          <w:p w14:paraId="15EC139B">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参数：</w:t>
            </w:r>
          </w:p>
          <w:p w14:paraId="46BCF162">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1.规格：1500mm长；</w:t>
            </w:r>
          </w:p>
          <w:p w14:paraId="4E49FDD5">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2.承重量≥200公斤；</w:t>
            </w:r>
          </w:p>
          <w:p w14:paraId="0C969C21">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3.ø10mm安全绳，不锈钢挂圈；</w:t>
            </w:r>
          </w:p>
          <w:p w14:paraId="4F822FBC">
            <w:pPr>
              <w:keepNext w:val="0"/>
              <w:keepLines w:val="0"/>
              <w:widowControl/>
              <w:suppressLineNumbers w:val="0"/>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4.2kn安全扣1个。</w:t>
            </w:r>
          </w:p>
          <w:p w14:paraId="6E11A0D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★出具带有CMA标识的检测报告影印件（加盖厂家鲜章），原件备查，报告中序号2、3的所有内容。</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E6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1套</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E4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800.00 </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71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180975</wp:posOffset>
                  </wp:positionH>
                  <wp:positionV relativeFrom="paragraph">
                    <wp:posOffset>22225</wp:posOffset>
                  </wp:positionV>
                  <wp:extent cx="781685" cy="1216025"/>
                  <wp:effectExtent l="0" t="0" r="18415" b="3175"/>
                  <wp:wrapNone/>
                  <wp:docPr id="52" name="图片_6"/>
                  <wp:cNvGraphicFramePr/>
                  <a:graphic xmlns:a="http://schemas.openxmlformats.org/drawingml/2006/main">
                    <a:graphicData uri="http://schemas.openxmlformats.org/drawingml/2006/picture">
                      <pic:pic xmlns:pic="http://schemas.openxmlformats.org/drawingml/2006/picture">
                        <pic:nvPicPr>
                          <pic:cNvPr id="52" name="图片_6"/>
                          <pic:cNvPicPr/>
                        </pic:nvPicPr>
                        <pic:blipFill>
                          <a:blip r:embed="rId9"/>
                          <a:stretch>
                            <a:fillRect/>
                          </a:stretch>
                        </pic:blipFill>
                        <pic:spPr>
                          <a:xfrm>
                            <a:off x="0" y="0"/>
                            <a:ext cx="781685" cy="1216025"/>
                          </a:xfrm>
                          <a:prstGeom prst="rect">
                            <a:avLst/>
                          </a:prstGeom>
                          <a:noFill/>
                          <a:ln>
                            <a:noFill/>
                          </a:ln>
                        </pic:spPr>
                      </pic:pic>
                    </a:graphicData>
                  </a:graphic>
                </wp:anchor>
              </w:drawing>
            </w:r>
          </w:p>
        </w:tc>
      </w:tr>
      <w:tr w14:paraId="6F99E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89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29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三件套攀爬组合</w:t>
            </w:r>
          </w:p>
        </w:tc>
        <w:tc>
          <w:tcPr>
            <w:tcW w:w="4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C50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4308C42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5DD94F0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参数：</w:t>
            </w:r>
          </w:p>
          <w:p w14:paraId="2697675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1.绳梯：优质木材，精工打磨，搭配高强度尼龙绳；</w:t>
            </w:r>
          </w:p>
          <w:p w14:paraId="7338EBD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2.棍梯：优质木材，精工打磨；</w:t>
            </w:r>
          </w:p>
          <w:p w14:paraId="560DAC6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3.网梯：高品质尼龙绳或带；</w:t>
            </w:r>
          </w:p>
          <w:p w14:paraId="2478FA5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4.规格：2300*2400mm；</w:t>
            </w:r>
          </w:p>
          <w:p w14:paraId="3EE3E7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5.单款攀爬器材承重：≥100kg;</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99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1套</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51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19000.00 </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9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177165</wp:posOffset>
                  </wp:positionH>
                  <wp:positionV relativeFrom="paragraph">
                    <wp:posOffset>388620</wp:posOffset>
                  </wp:positionV>
                  <wp:extent cx="904875" cy="1130935"/>
                  <wp:effectExtent l="0" t="0" r="9525" b="12065"/>
                  <wp:wrapNone/>
                  <wp:docPr id="48" name="图片_22"/>
                  <wp:cNvGraphicFramePr/>
                  <a:graphic xmlns:a="http://schemas.openxmlformats.org/drawingml/2006/main">
                    <a:graphicData uri="http://schemas.openxmlformats.org/drawingml/2006/picture">
                      <pic:pic xmlns:pic="http://schemas.openxmlformats.org/drawingml/2006/picture">
                        <pic:nvPicPr>
                          <pic:cNvPr id="48" name="图片_22"/>
                          <pic:cNvPicPr/>
                        </pic:nvPicPr>
                        <pic:blipFill>
                          <a:blip r:embed="rId10"/>
                          <a:stretch>
                            <a:fillRect/>
                          </a:stretch>
                        </pic:blipFill>
                        <pic:spPr>
                          <a:xfrm>
                            <a:off x="0" y="0"/>
                            <a:ext cx="904875" cy="1130935"/>
                          </a:xfrm>
                          <a:prstGeom prst="rect">
                            <a:avLst/>
                          </a:prstGeom>
                          <a:noFill/>
                          <a:ln>
                            <a:noFill/>
                          </a:ln>
                        </pic:spPr>
                      </pic:pic>
                    </a:graphicData>
                  </a:graphic>
                </wp:anchor>
              </w:drawing>
            </w:r>
          </w:p>
        </w:tc>
      </w:tr>
      <w:tr w14:paraId="1B92A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93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1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小鱼波波池</w:t>
            </w:r>
          </w:p>
        </w:tc>
        <w:tc>
          <w:tcPr>
            <w:tcW w:w="4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A7D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01847F9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653ECBA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参数：</w:t>
            </w:r>
          </w:p>
          <w:p w14:paraId="016BBC2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1.围栏：主体采用优质木结构，贴EPE高分子发泡棉，表面PU皮，四面卡通海底图案。</w:t>
            </w:r>
          </w:p>
          <w:p w14:paraId="48B999B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2.软垫底板：优质木结构，EPE高分子发泡棉，表面PU皮。池内装高品质彩色波波球。</w:t>
            </w:r>
          </w:p>
          <w:p w14:paraId="15AF53F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3.尺寸：1500*1500*640mm</w:t>
            </w:r>
          </w:p>
          <w:p w14:paraId="5C9ACB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4.阻燃符合GB 6675-2014标准；环保符合GB 18584-2001、GB 21550标准；质量要求符合JY0001－2003标准。</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B5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1套</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F4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9000.00 </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ADE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102870</wp:posOffset>
                  </wp:positionH>
                  <wp:positionV relativeFrom="paragraph">
                    <wp:posOffset>518160</wp:posOffset>
                  </wp:positionV>
                  <wp:extent cx="1038225" cy="685800"/>
                  <wp:effectExtent l="0" t="0" r="9525" b="0"/>
                  <wp:wrapNone/>
                  <wp:docPr id="49" name="图片_23"/>
                  <wp:cNvGraphicFramePr/>
                  <a:graphic xmlns:a="http://schemas.openxmlformats.org/drawingml/2006/main">
                    <a:graphicData uri="http://schemas.openxmlformats.org/drawingml/2006/picture">
                      <pic:pic xmlns:pic="http://schemas.openxmlformats.org/drawingml/2006/picture">
                        <pic:nvPicPr>
                          <pic:cNvPr id="49" name="图片_23"/>
                          <pic:cNvPicPr/>
                        </pic:nvPicPr>
                        <pic:blipFill>
                          <a:blip r:embed="rId11"/>
                          <a:stretch>
                            <a:fillRect/>
                          </a:stretch>
                        </pic:blipFill>
                        <pic:spPr>
                          <a:xfrm>
                            <a:off x="0" y="0"/>
                            <a:ext cx="1038225" cy="685800"/>
                          </a:xfrm>
                          <a:prstGeom prst="rect">
                            <a:avLst/>
                          </a:prstGeom>
                          <a:noFill/>
                          <a:ln>
                            <a:noFill/>
                          </a:ln>
                        </pic:spPr>
                      </pic:pic>
                    </a:graphicData>
                  </a:graphic>
                </wp:anchor>
              </w:drawing>
            </w:r>
          </w:p>
        </w:tc>
      </w:tr>
      <w:tr w14:paraId="149BA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7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5D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本体目标训练器</w:t>
            </w:r>
          </w:p>
        </w:tc>
        <w:tc>
          <w:tcPr>
            <w:tcW w:w="4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4EA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1E1F852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参数：</w:t>
            </w:r>
          </w:p>
          <w:p w14:paraId="4DEE9C9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1.规格：垫子≥3000*1000*35mm，游戏箱≥900*600*100mm；</w:t>
            </w:r>
          </w:p>
          <w:p w14:paraId="685599D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2.工作电压：AC220V；</w:t>
            </w:r>
          </w:p>
          <w:p w14:paraId="3DF9206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3.具备三种模式，学习模式，练习模式，及闯关模式。</w:t>
            </w:r>
          </w:p>
          <w:p w14:paraId="697AB00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4.功率：小于40W；</w:t>
            </w:r>
          </w:p>
          <w:p w14:paraId="1C300C4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5.语音及音乐下载接口一个。</w:t>
            </w:r>
          </w:p>
          <w:p w14:paraId="36BF93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★出具带有CMA标识的检测报告影印件（加盖厂家鲜章），原件备查，报告中含有序号1、3、4、5的所有内容。</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B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1套</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C6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18000.00 </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4B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123825</wp:posOffset>
                  </wp:positionH>
                  <wp:positionV relativeFrom="paragraph">
                    <wp:posOffset>182880</wp:posOffset>
                  </wp:positionV>
                  <wp:extent cx="1051560" cy="1009650"/>
                  <wp:effectExtent l="0" t="0" r="15240" b="0"/>
                  <wp:wrapNone/>
                  <wp:docPr id="56" name="图片_7"/>
                  <wp:cNvGraphicFramePr/>
                  <a:graphic xmlns:a="http://schemas.openxmlformats.org/drawingml/2006/main">
                    <a:graphicData uri="http://schemas.openxmlformats.org/drawingml/2006/picture">
                      <pic:pic xmlns:pic="http://schemas.openxmlformats.org/drawingml/2006/picture">
                        <pic:nvPicPr>
                          <pic:cNvPr id="56" name="图片_7"/>
                          <pic:cNvPicPr/>
                        </pic:nvPicPr>
                        <pic:blipFill>
                          <a:blip r:embed="rId12"/>
                          <a:stretch>
                            <a:fillRect/>
                          </a:stretch>
                        </pic:blipFill>
                        <pic:spPr>
                          <a:xfrm>
                            <a:off x="0" y="0"/>
                            <a:ext cx="1051560" cy="1009650"/>
                          </a:xfrm>
                          <a:prstGeom prst="rect">
                            <a:avLst/>
                          </a:prstGeom>
                          <a:noFill/>
                          <a:ln>
                            <a:noFill/>
                          </a:ln>
                        </pic:spPr>
                      </pic:pic>
                    </a:graphicData>
                  </a:graphic>
                </wp:anchor>
              </w:drawing>
            </w:r>
          </w:p>
        </w:tc>
      </w:tr>
      <w:tr w14:paraId="72032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09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A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西瓜摇摇船</w:t>
            </w:r>
          </w:p>
        </w:tc>
        <w:tc>
          <w:tcPr>
            <w:tcW w:w="4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A61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参数：</w:t>
            </w:r>
          </w:p>
          <w:p w14:paraId="70C977E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1.外观似西瓜；</w:t>
            </w:r>
          </w:p>
          <w:p w14:paraId="3237658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2.尺寸：1000*300*500mm；</w:t>
            </w:r>
          </w:p>
          <w:p w14:paraId="1BC8EBF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3.材质：外层：PU皮，软体：EPE高分子发泡棉；</w:t>
            </w:r>
          </w:p>
          <w:p w14:paraId="4C110B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4.软件最大承重≥80kg。</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6F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1套</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AF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6800.00 </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A9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142875</wp:posOffset>
                  </wp:positionH>
                  <wp:positionV relativeFrom="paragraph">
                    <wp:posOffset>182880</wp:posOffset>
                  </wp:positionV>
                  <wp:extent cx="1038225" cy="695325"/>
                  <wp:effectExtent l="0" t="0" r="9525" b="9525"/>
                  <wp:wrapNone/>
                  <wp:docPr id="55" name="图片_8"/>
                  <wp:cNvGraphicFramePr/>
                  <a:graphic xmlns:a="http://schemas.openxmlformats.org/drawingml/2006/main">
                    <a:graphicData uri="http://schemas.openxmlformats.org/drawingml/2006/picture">
                      <pic:pic xmlns:pic="http://schemas.openxmlformats.org/drawingml/2006/picture">
                        <pic:nvPicPr>
                          <pic:cNvPr id="55" name="图片_8"/>
                          <pic:cNvPicPr/>
                        </pic:nvPicPr>
                        <pic:blipFill>
                          <a:blip r:embed="rId13"/>
                          <a:stretch>
                            <a:fillRect/>
                          </a:stretch>
                        </pic:blipFill>
                        <pic:spPr>
                          <a:xfrm>
                            <a:off x="0" y="0"/>
                            <a:ext cx="1038225" cy="695325"/>
                          </a:xfrm>
                          <a:prstGeom prst="rect">
                            <a:avLst/>
                          </a:prstGeom>
                          <a:noFill/>
                          <a:ln>
                            <a:noFill/>
                          </a:ln>
                        </pic:spPr>
                      </pic:pic>
                    </a:graphicData>
                  </a:graphic>
                </wp:anchor>
              </w:drawing>
            </w:r>
          </w:p>
        </w:tc>
      </w:tr>
      <w:tr w14:paraId="609C5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7F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48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训练保护垫</w:t>
            </w:r>
          </w:p>
        </w:tc>
        <w:tc>
          <w:tcPr>
            <w:tcW w:w="4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599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参数：</w:t>
            </w:r>
          </w:p>
          <w:p w14:paraId="6AC0E7D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1.规格：1200*1400*100mm</w:t>
            </w:r>
          </w:p>
          <w:p w14:paraId="1F7A46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2.材质：外层：优质环保布料，软体：EPE高分子发泡棉；</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A7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2套</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78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3200.00 </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29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85725</wp:posOffset>
                  </wp:positionH>
                  <wp:positionV relativeFrom="paragraph">
                    <wp:posOffset>182880</wp:posOffset>
                  </wp:positionV>
                  <wp:extent cx="1095375" cy="561975"/>
                  <wp:effectExtent l="0" t="0" r="9525" b="9525"/>
                  <wp:wrapNone/>
                  <wp:docPr id="57" name="图片_9"/>
                  <wp:cNvGraphicFramePr/>
                  <a:graphic xmlns:a="http://schemas.openxmlformats.org/drawingml/2006/main">
                    <a:graphicData uri="http://schemas.openxmlformats.org/drawingml/2006/picture">
                      <pic:pic xmlns:pic="http://schemas.openxmlformats.org/drawingml/2006/picture">
                        <pic:nvPicPr>
                          <pic:cNvPr id="57" name="图片_9"/>
                          <pic:cNvPicPr/>
                        </pic:nvPicPr>
                        <pic:blipFill>
                          <a:blip r:embed="rId14"/>
                          <a:stretch>
                            <a:fillRect/>
                          </a:stretch>
                        </pic:blipFill>
                        <pic:spPr>
                          <a:xfrm>
                            <a:off x="0" y="0"/>
                            <a:ext cx="1095375" cy="561975"/>
                          </a:xfrm>
                          <a:prstGeom prst="rect">
                            <a:avLst/>
                          </a:prstGeom>
                          <a:noFill/>
                          <a:ln>
                            <a:noFill/>
                          </a:ln>
                        </pic:spPr>
                      </pic:pic>
                    </a:graphicData>
                  </a:graphic>
                </wp:anchor>
              </w:drawing>
            </w:r>
          </w:p>
        </w:tc>
      </w:tr>
      <w:tr w14:paraId="2DF2F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03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4F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豆袋</w:t>
            </w:r>
          </w:p>
        </w:tc>
        <w:tc>
          <w:tcPr>
            <w:tcW w:w="4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0F6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参数：</w:t>
            </w:r>
          </w:p>
          <w:p w14:paraId="44E771F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1.规格：ø900*900mm；</w:t>
            </w:r>
          </w:p>
          <w:p w14:paraId="1EA274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2.材质：外层：PU皮，软体：EPE高分子发泡棉；</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FE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1套</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CD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800.00 </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AB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352425</wp:posOffset>
                  </wp:positionH>
                  <wp:positionV relativeFrom="paragraph">
                    <wp:posOffset>41275</wp:posOffset>
                  </wp:positionV>
                  <wp:extent cx="657225" cy="742950"/>
                  <wp:effectExtent l="0" t="0" r="9525" b="0"/>
                  <wp:wrapNone/>
                  <wp:docPr id="53" name="图片_10"/>
                  <wp:cNvGraphicFramePr/>
                  <a:graphic xmlns:a="http://schemas.openxmlformats.org/drawingml/2006/main">
                    <a:graphicData uri="http://schemas.openxmlformats.org/drawingml/2006/picture">
                      <pic:pic xmlns:pic="http://schemas.openxmlformats.org/drawingml/2006/picture">
                        <pic:nvPicPr>
                          <pic:cNvPr id="53" name="图片_10"/>
                          <pic:cNvPicPr/>
                        </pic:nvPicPr>
                        <pic:blipFill>
                          <a:blip r:embed="rId15"/>
                          <a:stretch>
                            <a:fillRect/>
                          </a:stretch>
                        </pic:blipFill>
                        <pic:spPr>
                          <a:xfrm>
                            <a:off x="0" y="0"/>
                            <a:ext cx="657225" cy="742950"/>
                          </a:xfrm>
                          <a:prstGeom prst="rect">
                            <a:avLst/>
                          </a:prstGeom>
                          <a:noFill/>
                          <a:ln>
                            <a:noFill/>
                          </a:ln>
                        </pic:spPr>
                      </pic:pic>
                    </a:graphicData>
                  </a:graphic>
                </wp:anchor>
              </w:drawing>
            </w:r>
          </w:p>
        </w:tc>
      </w:tr>
      <w:tr w14:paraId="237D1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B8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EF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软体彩虹接龙（软体接龙组合）</w:t>
            </w:r>
          </w:p>
        </w:tc>
        <w:tc>
          <w:tcPr>
            <w:tcW w:w="4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10A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参数：</w:t>
            </w:r>
          </w:p>
          <w:p w14:paraId="3361A35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1.四节跳马：1套，规格：800*400*600mm；</w:t>
            </w:r>
          </w:p>
          <w:p w14:paraId="0032326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2.钻洞：1套，规格：800*800*700mm；</w:t>
            </w:r>
          </w:p>
          <w:p w14:paraId="276EA12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3.半圆：3个，规格：1000*500*250cmm；</w:t>
            </w:r>
          </w:p>
          <w:p w14:paraId="17AAE2C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4.摇摇船：1个，规格：800*600*350mm；</w:t>
            </w:r>
          </w:p>
          <w:p w14:paraId="792EF8A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5.U型底座：2个，规格：500*250*350mm；</w:t>
            </w:r>
          </w:p>
          <w:p w14:paraId="60539B2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6.三步梯：1个，规格：800*400*300mm；</w:t>
            </w:r>
          </w:p>
          <w:p w14:paraId="2797964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7.平衡木：1个，规格：800*400*200mm；</w:t>
            </w:r>
          </w:p>
          <w:p w14:paraId="40D3138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8.独木桥（三件套）：2套，规格：1000*300*300mm；</w:t>
            </w:r>
          </w:p>
          <w:p w14:paraId="7C36577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9.软垫：3个。规格：1600*800*400mm;</w:t>
            </w:r>
          </w:p>
          <w:p w14:paraId="48BDB19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10.材质：PU皮+EPE+木质。</w:t>
            </w:r>
          </w:p>
          <w:p w14:paraId="4A72EB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11.单个软件最大承重60kg</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CD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1套</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11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9500.00 </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4E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70485</wp:posOffset>
                  </wp:positionH>
                  <wp:positionV relativeFrom="paragraph">
                    <wp:posOffset>830580</wp:posOffset>
                  </wp:positionV>
                  <wp:extent cx="1086485" cy="552450"/>
                  <wp:effectExtent l="0" t="0" r="18415" b="0"/>
                  <wp:wrapNone/>
                  <wp:docPr id="58" name="图片_11"/>
                  <wp:cNvGraphicFramePr/>
                  <a:graphic xmlns:a="http://schemas.openxmlformats.org/drawingml/2006/main">
                    <a:graphicData uri="http://schemas.openxmlformats.org/drawingml/2006/picture">
                      <pic:pic xmlns:pic="http://schemas.openxmlformats.org/drawingml/2006/picture">
                        <pic:nvPicPr>
                          <pic:cNvPr id="58" name="图片_11"/>
                          <pic:cNvPicPr/>
                        </pic:nvPicPr>
                        <pic:blipFill>
                          <a:blip r:embed="rId16"/>
                          <a:stretch>
                            <a:fillRect/>
                          </a:stretch>
                        </pic:blipFill>
                        <pic:spPr>
                          <a:xfrm>
                            <a:off x="0" y="0"/>
                            <a:ext cx="1086485" cy="552450"/>
                          </a:xfrm>
                          <a:prstGeom prst="rect">
                            <a:avLst/>
                          </a:prstGeom>
                          <a:noFill/>
                          <a:ln>
                            <a:noFill/>
                          </a:ln>
                        </pic:spPr>
                      </pic:pic>
                    </a:graphicData>
                  </a:graphic>
                </wp:anchor>
              </w:drawing>
            </w:r>
          </w:p>
        </w:tc>
      </w:tr>
      <w:tr w14:paraId="45E7E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B9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83E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功能触觉球</w:t>
            </w:r>
          </w:p>
        </w:tc>
        <w:tc>
          <w:tcPr>
            <w:tcW w:w="4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A0C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参数：</w:t>
            </w:r>
          </w:p>
          <w:p w14:paraId="2E3F835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1.材质：天然硅胶材质，不含铅与塑化剂，天然大豆油墨印制上色；</w:t>
            </w:r>
          </w:p>
          <w:p w14:paraId="10694F5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2.套装组成：由4个不同大小及造型的小球组成；                           </w:t>
            </w:r>
          </w:p>
          <w:p w14:paraId="55C048D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3.具有发光功能，发光种类7种；</w:t>
            </w:r>
          </w:p>
          <w:p w14:paraId="6F855E7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4.内置摇铃，具有发声功能；                                             </w:t>
            </w:r>
          </w:p>
          <w:p w14:paraId="4A5049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★出具带有CMA标识的检测报告影印件（加盖厂家鲜章），原件备查。报告中须含序号2、3、4的所有内容。</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1B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1套</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C6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800.00 </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6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106680</wp:posOffset>
                  </wp:positionH>
                  <wp:positionV relativeFrom="paragraph">
                    <wp:posOffset>457200</wp:posOffset>
                  </wp:positionV>
                  <wp:extent cx="1066800" cy="666750"/>
                  <wp:effectExtent l="0" t="0" r="0" b="0"/>
                  <wp:wrapNone/>
                  <wp:docPr id="54" name="图片_12"/>
                  <wp:cNvGraphicFramePr/>
                  <a:graphic xmlns:a="http://schemas.openxmlformats.org/drawingml/2006/main">
                    <a:graphicData uri="http://schemas.openxmlformats.org/drawingml/2006/picture">
                      <pic:pic xmlns:pic="http://schemas.openxmlformats.org/drawingml/2006/picture">
                        <pic:nvPicPr>
                          <pic:cNvPr id="54" name="图片_12"/>
                          <pic:cNvPicPr/>
                        </pic:nvPicPr>
                        <pic:blipFill>
                          <a:blip r:embed="rId17"/>
                          <a:stretch>
                            <a:fillRect/>
                          </a:stretch>
                        </pic:blipFill>
                        <pic:spPr>
                          <a:xfrm>
                            <a:off x="0" y="0"/>
                            <a:ext cx="1066800" cy="666750"/>
                          </a:xfrm>
                          <a:prstGeom prst="rect">
                            <a:avLst/>
                          </a:prstGeom>
                          <a:noFill/>
                          <a:ln>
                            <a:noFill/>
                          </a:ln>
                        </pic:spPr>
                      </pic:pic>
                    </a:graphicData>
                  </a:graphic>
                </wp:anchor>
              </w:drawing>
            </w:r>
          </w:p>
        </w:tc>
      </w:tr>
      <w:tr w14:paraId="7C710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1F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9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平衡训练器</w:t>
            </w:r>
          </w:p>
        </w:tc>
        <w:tc>
          <w:tcPr>
            <w:tcW w:w="4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152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参数：</w:t>
            </w:r>
          </w:p>
          <w:p w14:paraId="6324B43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1.趣味平衡板一个承重≥80kg；</w:t>
            </w:r>
          </w:p>
          <w:p w14:paraId="546276F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2.充电线一根</w:t>
            </w:r>
          </w:p>
          <w:p w14:paraId="17D820B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3.采用无线充电技术，配充电座一台</w:t>
            </w:r>
          </w:p>
          <w:p w14:paraId="54AF1E9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4.工作电压：DC12V</w:t>
            </w:r>
          </w:p>
          <w:p w14:paraId="68043E2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5.额定功率：小于20W</w:t>
            </w:r>
          </w:p>
          <w:p w14:paraId="10402F0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6.尺寸：580*200*195mm；</w:t>
            </w:r>
          </w:p>
          <w:p w14:paraId="405D623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7.具有无线充电功能，充满电后待机时间不少于1个月；</w:t>
            </w:r>
          </w:p>
          <w:p w14:paraId="5B25D38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共2种模式，左右平衡模式：随着平衡的角度变化，产生视觉的次序变化，视觉激励源不少于21个且激励源种类不少于7种，完成左平衡给予左平衡的听觉激励，完成右平衡给予右平衡的听觉激励；持续平衡模式：使用者保持中间平衡状态，达到不同的平衡时段给予不同的视觉和听觉激励，持续时间越长，灯光及视觉的激励等级越高，激励等级至不少于5个。</w:t>
            </w:r>
          </w:p>
          <w:p w14:paraId="1A70C4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★出具带有CMA标识的检测报告影印件（加盖厂家鲜章），原件备查，报告中含有序号7、8的所有内容。（可提供样品进行现场训练模式与无线充电功能演示）。</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1E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1套</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2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8000.00 </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F5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150495</wp:posOffset>
                  </wp:positionH>
                  <wp:positionV relativeFrom="paragraph">
                    <wp:posOffset>914400</wp:posOffset>
                  </wp:positionV>
                  <wp:extent cx="942975" cy="504825"/>
                  <wp:effectExtent l="0" t="0" r="9525" b="9525"/>
                  <wp:wrapNone/>
                  <wp:docPr id="66" name="图片_13"/>
                  <wp:cNvGraphicFramePr/>
                  <a:graphic xmlns:a="http://schemas.openxmlformats.org/drawingml/2006/main">
                    <a:graphicData uri="http://schemas.openxmlformats.org/drawingml/2006/picture">
                      <pic:pic xmlns:pic="http://schemas.openxmlformats.org/drawingml/2006/picture">
                        <pic:nvPicPr>
                          <pic:cNvPr id="66" name="图片_13"/>
                          <pic:cNvPicPr/>
                        </pic:nvPicPr>
                        <pic:blipFill>
                          <a:blip r:embed="rId18"/>
                          <a:stretch>
                            <a:fillRect/>
                          </a:stretch>
                        </pic:blipFill>
                        <pic:spPr>
                          <a:xfrm>
                            <a:off x="0" y="0"/>
                            <a:ext cx="942975" cy="504825"/>
                          </a:xfrm>
                          <a:prstGeom prst="rect">
                            <a:avLst/>
                          </a:prstGeom>
                          <a:noFill/>
                          <a:ln>
                            <a:noFill/>
                          </a:ln>
                        </pic:spPr>
                      </pic:pic>
                    </a:graphicData>
                  </a:graphic>
                </wp:anchor>
              </w:drawing>
            </w:r>
          </w:p>
        </w:tc>
      </w:tr>
      <w:tr w14:paraId="74F73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E3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7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平衡踩踏车</w:t>
            </w:r>
          </w:p>
        </w:tc>
        <w:tc>
          <w:tcPr>
            <w:tcW w:w="4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7A7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42DA5C7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1.材质：环保塑料+优质钢材。</w:t>
            </w:r>
          </w:p>
          <w:p w14:paraId="5AD9A1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2.规格：350*430*560mm。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6CB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1辆</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32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04C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394335</wp:posOffset>
                  </wp:positionH>
                  <wp:positionV relativeFrom="paragraph">
                    <wp:posOffset>154940</wp:posOffset>
                  </wp:positionV>
                  <wp:extent cx="447675" cy="838200"/>
                  <wp:effectExtent l="0" t="0" r="9525" b="0"/>
                  <wp:wrapNone/>
                  <wp:docPr id="59" name="图片_20"/>
                  <wp:cNvGraphicFramePr/>
                  <a:graphic xmlns:a="http://schemas.openxmlformats.org/drawingml/2006/main">
                    <a:graphicData uri="http://schemas.openxmlformats.org/drawingml/2006/picture">
                      <pic:pic xmlns:pic="http://schemas.openxmlformats.org/drawingml/2006/picture">
                        <pic:nvPicPr>
                          <pic:cNvPr id="59" name="图片_20"/>
                          <pic:cNvPicPr/>
                        </pic:nvPicPr>
                        <pic:blipFill>
                          <a:blip r:embed="rId19"/>
                          <a:stretch>
                            <a:fillRect/>
                          </a:stretch>
                        </pic:blipFill>
                        <pic:spPr>
                          <a:xfrm>
                            <a:off x="0" y="0"/>
                            <a:ext cx="447675" cy="838200"/>
                          </a:xfrm>
                          <a:prstGeom prst="rect">
                            <a:avLst/>
                          </a:prstGeom>
                          <a:noFill/>
                          <a:ln>
                            <a:noFill/>
                          </a:ln>
                        </pic:spPr>
                      </pic:pic>
                    </a:graphicData>
                  </a:graphic>
                </wp:anchor>
              </w:drawing>
            </w:r>
          </w:p>
        </w:tc>
      </w:tr>
      <w:tr w14:paraId="63CD0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1C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0A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大笼球</w:t>
            </w:r>
          </w:p>
        </w:tc>
        <w:tc>
          <w:tcPr>
            <w:tcW w:w="4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C87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5F4CE2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规格：ø900mm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0C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B2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00B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186690</wp:posOffset>
                  </wp:positionH>
                  <wp:positionV relativeFrom="paragraph">
                    <wp:posOffset>196850</wp:posOffset>
                  </wp:positionV>
                  <wp:extent cx="800100" cy="723900"/>
                  <wp:effectExtent l="0" t="0" r="0" b="0"/>
                  <wp:wrapNone/>
                  <wp:docPr id="60" name="图片_17"/>
                  <wp:cNvGraphicFramePr/>
                  <a:graphic xmlns:a="http://schemas.openxmlformats.org/drawingml/2006/main">
                    <a:graphicData uri="http://schemas.openxmlformats.org/drawingml/2006/picture">
                      <pic:pic xmlns:pic="http://schemas.openxmlformats.org/drawingml/2006/picture">
                        <pic:nvPicPr>
                          <pic:cNvPr id="60" name="图片_17"/>
                          <pic:cNvPicPr/>
                        </pic:nvPicPr>
                        <pic:blipFill>
                          <a:blip r:embed="rId20"/>
                          <a:stretch>
                            <a:fillRect/>
                          </a:stretch>
                        </pic:blipFill>
                        <pic:spPr>
                          <a:xfrm>
                            <a:off x="0" y="0"/>
                            <a:ext cx="800100" cy="723900"/>
                          </a:xfrm>
                          <a:prstGeom prst="rect">
                            <a:avLst/>
                          </a:prstGeom>
                          <a:noFill/>
                          <a:ln>
                            <a:noFill/>
                          </a:ln>
                        </pic:spPr>
                      </pic:pic>
                    </a:graphicData>
                  </a:graphic>
                </wp:anchor>
              </w:drawing>
            </w:r>
          </w:p>
        </w:tc>
      </w:tr>
      <w:tr w14:paraId="10F9B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3F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725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花生球</w:t>
            </w:r>
          </w:p>
        </w:tc>
        <w:tc>
          <w:tcPr>
            <w:tcW w:w="4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CE7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43A22CD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参数：</w:t>
            </w:r>
          </w:p>
          <w:p w14:paraId="2B14ABB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1.材质：环保塑料；</w:t>
            </w:r>
          </w:p>
          <w:p w14:paraId="16C987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2.规格：ø400*800mm。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8C1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32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A6C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142875</wp:posOffset>
                  </wp:positionH>
                  <wp:positionV relativeFrom="paragraph">
                    <wp:posOffset>182880</wp:posOffset>
                  </wp:positionV>
                  <wp:extent cx="847725" cy="685800"/>
                  <wp:effectExtent l="0" t="0" r="9525" b="0"/>
                  <wp:wrapNone/>
                  <wp:docPr id="61" name="图片_18"/>
                  <wp:cNvGraphicFramePr/>
                  <a:graphic xmlns:a="http://schemas.openxmlformats.org/drawingml/2006/main">
                    <a:graphicData uri="http://schemas.openxmlformats.org/drawingml/2006/picture">
                      <pic:pic xmlns:pic="http://schemas.openxmlformats.org/drawingml/2006/picture">
                        <pic:nvPicPr>
                          <pic:cNvPr id="61" name="图片_18"/>
                          <pic:cNvPicPr/>
                        </pic:nvPicPr>
                        <pic:blipFill>
                          <a:blip r:embed="rId21"/>
                          <a:stretch>
                            <a:fillRect/>
                          </a:stretch>
                        </pic:blipFill>
                        <pic:spPr>
                          <a:xfrm>
                            <a:off x="0" y="0"/>
                            <a:ext cx="847725" cy="685800"/>
                          </a:xfrm>
                          <a:prstGeom prst="rect">
                            <a:avLst/>
                          </a:prstGeom>
                          <a:noFill/>
                          <a:ln>
                            <a:noFill/>
                          </a:ln>
                        </pic:spPr>
                      </pic:pic>
                    </a:graphicData>
                  </a:graphic>
                </wp:anchor>
              </w:drawing>
            </w:r>
          </w:p>
        </w:tc>
      </w:tr>
      <w:tr w14:paraId="0A774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B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A7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羊角球组合</w:t>
            </w:r>
          </w:p>
        </w:tc>
        <w:tc>
          <w:tcPr>
            <w:tcW w:w="4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EDA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3B93D38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参数：</w:t>
            </w:r>
          </w:p>
          <w:p w14:paraId="65C35C7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1.材质：环保塑料；</w:t>
            </w:r>
          </w:p>
          <w:p w14:paraId="5F154C6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2.内容及尺寸：ø450mm、ø550mm的羊角球各一个；</w:t>
            </w:r>
          </w:p>
          <w:p w14:paraId="2D185D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3.颜色：黄色、绿色</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A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1套</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D1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 </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E2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230505</wp:posOffset>
                  </wp:positionH>
                  <wp:positionV relativeFrom="paragraph">
                    <wp:posOffset>163830</wp:posOffset>
                  </wp:positionV>
                  <wp:extent cx="876300" cy="659130"/>
                  <wp:effectExtent l="0" t="0" r="0" b="7620"/>
                  <wp:wrapNone/>
                  <wp:docPr id="62" name="图片_19"/>
                  <wp:cNvGraphicFramePr/>
                  <a:graphic xmlns:a="http://schemas.openxmlformats.org/drawingml/2006/main">
                    <a:graphicData uri="http://schemas.openxmlformats.org/drawingml/2006/picture">
                      <pic:pic xmlns:pic="http://schemas.openxmlformats.org/drawingml/2006/picture">
                        <pic:nvPicPr>
                          <pic:cNvPr id="62" name="图片_19"/>
                          <pic:cNvPicPr/>
                        </pic:nvPicPr>
                        <pic:blipFill>
                          <a:blip r:embed="rId22"/>
                          <a:stretch>
                            <a:fillRect/>
                          </a:stretch>
                        </pic:blipFill>
                        <pic:spPr>
                          <a:xfrm>
                            <a:off x="0" y="0"/>
                            <a:ext cx="876300" cy="659130"/>
                          </a:xfrm>
                          <a:prstGeom prst="rect">
                            <a:avLst/>
                          </a:prstGeom>
                          <a:noFill/>
                          <a:ln>
                            <a:noFill/>
                          </a:ln>
                        </pic:spPr>
                      </pic:pic>
                    </a:graphicData>
                  </a:graphic>
                </wp:anchor>
              </w:drawing>
            </w:r>
          </w:p>
        </w:tc>
      </w:tr>
      <w:tr w14:paraId="5A791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9A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7A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万象组合</w:t>
            </w:r>
          </w:p>
        </w:tc>
        <w:tc>
          <w:tcPr>
            <w:tcW w:w="4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07C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参数：</w:t>
            </w:r>
          </w:p>
          <w:p w14:paraId="509921A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1.半砖12块，全砖8块，平衡桥4片，350mm体能棒16支，700mm体能棒8支，棒夹12个，豆袋10个，四色手脚印12对（手6对。脚6对），环夹12个，600mm体操圈4个，350mm体操圈4个。共114件。</w:t>
            </w:r>
          </w:p>
          <w:p w14:paraId="3BC139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2.每套配操作手册一份。</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63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1套</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E7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2200.00 </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B7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118110</wp:posOffset>
                  </wp:positionH>
                  <wp:positionV relativeFrom="paragraph">
                    <wp:posOffset>170180</wp:posOffset>
                  </wp:positionV>
                  <wp:extent cx="1096010" cy="635635"/>
                  <wp:effectExtent l="0" t="0" r="8890" b="12065"/>
                  <wp:wrapNone/>
                  <wp:docPr id="63" name="图片_16"/>
                  <wp:cNvGraphicFramePr/>
                  <a:graphic xmlns:a="http://schemas.openxmlformats.org/drawingml/2006/main">
                    <a:graphicData uri="http://schemas.openxmlformats.org/drawingml/2006/picture">
                      <pic:pic xmlns:pic="http://schemas.openxmlformats.org/drawingml/2006/picture">
                        <pic:nvPicPr>
                          <pic:cNvPr id="63" name="图片_16"/>
                          <pic:cNvPicPr/>
                        </pic:nvPicPr>
                        <pic:blipFill>
                          <a:blip r:embed="rId23"/>
                          <a:stretch>
                            <a:fillRect/>
                          </a:stretch>
                        </pic:blipFill>
                        <pic:spPr>
                          <a:xfrm>
                            <a:off x="0" y="0"/>
                            <a:ext cx="1096010" cy="635635"/>
                          </a:xfrm>
                          <a:prstGeom prst="rect">
                            <a:avLst/>
                          </a:prstGeom>
                          <a:noFill/>
                          <a:ln>
                            <a:noFill/>
                          </a:ln>
                        </pic:spPr>
                      </pic:pic>
                    </a:graphicData>
                  </a:graphic>
                </wp:anchor>
              </w:drawing>
            </w:r>
          </w:p>
        </w:tc>
      </w:tr>
      <w:tr w14:paraId="5A916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0B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D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纯色墙垫</w:t>
            </w:r>
          </w:p>
        </w:tc>
        <w:tc>
          <w:tcPr>
            <w:tcW w:w="4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34F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p w14:paraId="3B42ADD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参数：</w:t>
            </w:r>
          </w:p>
          <w:p w14:paraId="2435E60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1.规格：1200*800*40mm；</w:t>
            </w:r>
          </w:p>
          <w:p w14:paraId="14BC4C9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2.材质：外层：PU皮革（或PVC布），软体：EPE高分子发泡棉；</w:t>
            </w:r>
          </w:p>
          <w:p w14:paraId="476005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★出具带有CMA标识的检测报告影印件（加盖厂家鲜章），原件备查，报告中含有序号2的所有内容。</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86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31平方米</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EA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6820.00 </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14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219075</wp:posOffset>
                  </wp:positionH>
                  <wp:positionV relativeFrom="paragraph">
                    <wp:posOffset>152400</wp:posOffset>
                  </wp:positionV>
                  <wp:extent cx="723900" cy="866775"/>
                  <wp:effectExtent l="0" t="0" r="0" b="9525"/>
                  <wp:wrapNone/>
                  <wp:docPr id="64" name="图片_14"/>
                  <wp:cNvGraphicFramePr/>
                  <a:graphic xmlns:a="http://schemas.openxmlformats.org/drawingml/2006/main">
                    <a:graphicData uri="http://schemas.openxmlformats.org/drawingml/2006/picture">
                      <pic:pic xmlns:pic="http://schemas.openxmlformats.org/drawingml/2006/picture">
                        <pic:nvPicPr>
                          <pic:cNvPr id="64" name="图片_14"/>
                          <pic:cNvPicPr/>
                        </pic:nvPicPr>
                        <pic:blipFill>
                          <a:blip r:embed="rId24"/>
                          <a:stretch>
                            <a:fillRect/>
                          </a:stretch>
                        </pic:blipFill>
                        <pic:spPr>
                          <a:xfrm>
                            <a:off x="0" y="0"/>
                            <a:ext cx="723900" cy="866775"/>
                          </a:xfrm>
                          <a:prstGeom prst="rect">
                            <a:avLst/>
                          </a:prstGeom>
                          <a:noFill/>
                          <a:ln>
                            <a:noFill/>
                          </a:ln>
                        </pic:spPr>
                      </pic:pic>
                    </a:graphicData>
                  </a:graphic>
                </wp:anchor>
              </w:drawing>
            </w:r>
          </w:p>
        </w:tc>
      </w:tr>
      <w:tr w14:paraId="24276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F6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DE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eva泡沫地垫（加厚型）</w:t>
            </w:r>
          </w:p>
        </w:tc>
        <w:tc>
          <w:tcPr>
            <w:tcW w:w="4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25D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性能：</w:t>
            </w:r>
          </w:p>
          <w:p w14:paraId="3359ED8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1.回弹性好，加厚密度，使用寿命长；</w:t>
            </w:r>
          </w:p>
          <w:p w14:paraId="7A1783C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2.防滑耐磨，拼接简单，易清理；</w:t>
            </w:r>
          </w:p>
          <w:p w14:paraId="4A8C39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3.规格：1000*1000*40mm。</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4C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40平方米</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53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4800.00 </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E5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180975</wp:posOffset>
                  </wp:positionH>
                  <wp:positionV relativeFrom="paragraph">
                    <wp:posOffset>182880</wp:posOffset>
                  </wp:positionV>
                  <wp:extent cx="704850" cy="609600"/>
                  <wp:effectExtent l="0" t="0" r="0" b="0"/>
                  <wp:wrapNone/>
                  <wp:docPr id="65" name="图片_21"/>
                  <wp:cNvGraphicFramePr/>
                  <a:graphic xmlns:a="http://schemas.openxmlformats.org/drawingml/2006/main">
                    <a:graphicData uri="http://schemas.openxmlformats.org/drawingml/2006/picture">
                      <pic:pic xmlns:pic="http://schemas.openxmlformats.org/drawingml/2006/picture">
                        <pic:nvPicPr>
                          <pic:cNvPr id="65" name="图片_21"/>
                          <pic:cNvPicPr/>
                        </pic:nvPicPr>
                        <pic:blipFill>
                          <a:blip r:embed="rId25"/>
                          <a:stretch>
                            <a:fillRect/>
                          </a:stretch>
                        </pic:blipFill>
                        <pic:spPr>
                          <a:xfrm>
                            <a:off x="0" y="0"/>
                            <a:ext cx="704850" cy="609600"/>
                          </a:xfrm>
                          <a:prstGeom prst="rect">
                            <a:avLst/>
                          </a:prstGeom>
                          <a:noFill/>
                          <a:ln>
                            <a:noFill/>
                          </a:ln>
                        </pic:spPr>
                      </pic:pic>
                    </a:graphicData>
                  </a:graphic>
                </wp:anchor>
              </w:drawing>
            </w:r>
          </w:p>
        </w:tc>
      </w:tr>
      <w:tr w14:paraId="1734C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14" w:type="dxa"/>
            <w:gridSpan w:val="4"/>
            <w:tcBorders>
              <w:top w:val="single" w:color="000000" w:sz="4" w:space="0"/>
              <w:left w:val="single" w:color="000000" w:sz="4" w:space="0"/>
              <w:bottom w:val="single" w:color="000000" w:sz="4" w:space="0"/>
              <w:right w:val="nil"/>
            </w:tcBorders>
            <w:shd w:val="clear" w:color="auto" w:fill="FFFF00"/>
            <w:vAlign w:val="center"/>
          </w:tcPr>
          <w:p w14:paraId="51F3BB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109"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89511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129100.00 </w:t>
            </w:r>
          </w:p>
        </w:tc>
        <w:tc>
          <w:tcPr>
            <w:tcW w:w="2072"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FCA70DF">
            <w:pPr>
              <w:jc w:val="center"/>
              <w:rPr>
                <w:rFonts w:hint="eastAsia" w:ascii="宋体" w:hAnsi="宋体" w:eastAsia="宋体" w:cs="宋体"/>
                <w:b/>
                <w:bCs/>
                <w:i w:val="0"/>
                <w:iCs w:val="0"/>
                <w:color w:val="000000"/>
                <w:sz w:val="18"/>
                <w:szCs w:val="18"/>
                <w:u w:val="none"/>
              </w:rPr>
            </w:pPr>
          </w:p>
        </w:tc>
      </w:tr>
      <w:tr w14:paraId="0B82B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D35B58">
            <w:pPr>
              <w:jc w:val="left"/>
              <w:rPr>
                <w:rFonts w:hint="eastAsia" w:ascii="宋体" w:hAnsi="宋体" w:eastAsia="宋体" w:cs="宋体"/>
                <w:b/>
                <w:bCs/>
                <w:i w:val="0"/>
                <w:iCs w:val="0"/>
                <w:color w:val="000000"/>
                <w:sz w:val="18"/>
                <w:szCs w:val="18"/>
                <w:u w:val="none"/>
                <w:lang w:eastAsia="zh-CN"/>
              </w:rPr>
            </w:pPr>
            <w:r>
              <w:rPr>
                <w:rFonts w:hint="eastAsia" w:ascii="宋体" w:hAnsi="宋体" w:eastAsia="宋体" w:cs="宋体"/>
                <w:b/>
                <w:bCs/>
                <w:i w:val="0"/>
                <w:iCs w:val="0"/>
                <w:color w:val="000000"/>
                <w:sz w:val="18"/>
                <w:szCs w:val="18"/>
                <w:u w:val="none"/>
                <w:lang w:eastAsia="zh-CN"/>
              </w:rPr>
              <w:t>备注：图片仅供参考。最终结果以中标单位提供的产品为准。</w:t>
            </w:r>
          </w:p>
        </w:tc>
      </w:tr>
    </w:tbl>
    <w:p w14:paraId="4EB71840">
      <w:pPr>
        <w:pStyle w:val="2"/>
        <w:pageBreakBefore w:val="0"/>
        <w:numPr>
          <w:ilvl w:val="0"/>
          <w:numId w:val="3"/>
        </w:numPr>
        <w:kinsoku/>
        <w:wordWrap/>
        <w:overflowPunct/>
        <w:topLinePunct w:val="0"/>
        <w:autoSpaceDE/>
        <w:autoSpaceDN/>
        <w:bidi w:val="0"/>
        <w:adjustRightInd/>
        <w:snapToGrid/>
        <w:spacing w:line="480" w:lineRule="exact"/>
        <w:ind w:left="0" w:leftChars="0" w:firstLine="0" w:firstLineChars="0"/>
        <w:jc w:val="both"/>
        <w:rPr>
          <w:rFonts w:hint="default" w:eastAsiaTheme="minorEastAsia"/>
          <w:lang w:val="en-US" w:eastAsia="zh-CN"/>
        </w:rPr>
      </w:pPr>
      <w:r>
        <w:rPr>
          <w:rFonts w:hint="eastAsia" w:ascii="方正仿宋_GBK" w:hAnsi="方正仿宋_GBK" w:eastAsia="方正仿宋_GBK" w:cs="方正仿宋_GBK"/>
          <w:b/>
          <w:bCs/>
          <w:i w:val="0"/>
          <w:caps w:val="0"/>
          <w:color w:val="333333"/>
          <w:spacing w:val="0"/>
          <w:kern w:val="0"/>
          <w:sz w:val="28"/>
          <w:szCs w:val="28"/>
          <w:u w:val="none"/>
          <w:shd w:val="clear" w:fill="FFFFFF"/>
          <w:lang w:val="en-US" w:eastAsia="zh-CN" w:bidi="ar"/>
        </w:rPr>
        <w:t>售后要求</w:t>
      </w:r>
    </w:p>
    <w:p w14:paraId="0C787B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left"/>
        <w:rPr>
          <w:rFonts w:hint="eastAsia" w:ascii="方正仿宋_GBK" w:hAnsi="方正仿宋_GBK" w:eastAsia="方正仿宋_GBK" w:cs="方正仿宋_GBK"/>
          <w:i w:val="0"/>
          <w:caps w:val="0"/>
          <w:color w:val="333333"/>
          <w:spacing w:val="0"/>
          <w:sz w:val="28"/>
          <w:szCs w:val="28"/>
          <w:u w:val="none"/>
        </w:rPr>
      </w:pPr>
      <w:r>
        <w:rPr>
          <w:rFonts w:hint="eastAsia" w:ascii="方正仿宋_GBK" w:hAnsi="方正仿宋_GBK" w:eastAsia="方正仿宋_GBK" w:cs="方正仿宋_GBK"/>
          <w:i w:val="0"/>
          <w:caps w:val="0"/>
          <w:color w:val="333333"/>
          <w:spacing w:val="0"/>
          <w:kern w:val="0"/>
          <w:sz w:val="28"/>
          <w:szCs w:val="28"/>
          <w:u w:val="none"/>
          <w:shd w:val="clear" w:fill="FFFFFF"/>
          <w:lang w:val="en-US" w:eastAsia="zh-CN" w:bidi="ar"/>
        </w:rPr>
        <w:t>1.确保货物产品为检验合格的全新产品，整体无污染，无侵权行为、表面无刮损、无任何缺陷隐患，并且质量符合国家规定的技术标准。</w:t>
      </w:r>
    </w:p>
    <w:p w14:paraId="4C5AAA7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left"/>
        <w:rPr>
          <w:rFonts w:hint="eastAsia" w:ascii="方正仿宋_GBK" w:hAnsi="方正仿宋_GBK" w:eastAsia="方正仿宋_GBK" w:cs="方正仿宋_GBK"/>
          <w:i w:val="0"/>
          <w:caps w:val="0"/>
          <w:color w:val="333333"/>
          <w:spacing w:val="0"/>
          <w:sz w:val="28"/>
          <w:szCs w:val="28"/>
          <w:u w:val="none"/>
        </w:rPr>
      </w:pPr>
      <w:r>
        <w:rPr>
          <w:rFonts w:hint="eastAsia" w:ascii="方正仿宋_GBK" w:hAnsi="方正仿宋_GBK" w:eastAsia="方正仿宋_GBK" w:cs="方正仿宋_GBK"/>
          <w:i w:val="0"/>
          <w:caps w:val="0"/>
          <w:color w:val="333333"/>
          <w:spacing w:val="0"/>
          <w:kern w:val="0"/>
          <w:sz w:val="28"/>
          <w:szCs w:val="28"/>
          <w:u w:val="none"/>
          <w:shd w:val="clear" w:fill="FFFFFF"/>
          <w:lang w:val="en-US" w:eastAsia="zh-CN" w:bidi="ar"/>
        </w:rPr>
        <w:t>2.如在质保期内产品出现质量问题，供应商在接到院方通知后须在2小时内响应，无偿实行包换、包退及调换产品，48小时内处理完毕。</w:t>
      </w:r>
    </w:p>
    <w:p w14:paraId="2042BB8B">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b/>
          <w:bCs w:val="0"/>
          <w:sz w:val="30"/>
          <w:szCs w:val="30"/>
          <w:lang w:val="en-US" w:eastAsia="zh-CN"/>
        </w:rPr>
      </w:pPr>
      <w:r>
        <w:rPr>
          <w:rFonts w:hint="eastAsia" w:ascii="方正仿宋_GBK" w:hAnsi="方正仿宋_GBK" w:eastAsia="方正仿宋_GBK" w:cs="方正仿宋_GBK"/>
          <w:b/>
          <w:bCs w:val="0"/>
          <w:sz w:val="30"/>
          <w:szCs w:val="30"/>
          <w:lang w:val="en-US" w:eastAsia="zh-CN"/>
        </w:rPr>
        <w:t>三、申请人资格要求</w:t>
      </w:r>
    </w:p>
    <w:p w14:paraId="71E746B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（一）申请人必须是在中华人民共和国境内注册的、具有独立法人资格的供应商；</w:t>
      </w:r>
    </w:p>
    <w:p w14:paraId="7232437C">
      <w:pPr>
        <w:keepNext w:val="0"/>
        <w:keepLines w:val="0"/>
        <w:pageBreakBefore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eastAsia="zh-CN"/>
        </w:rPr>
        <w:t>（二）</w:t>
      </w:r>
      <w:r>
        <w:rPr>
          <w:rFonts w:hint="eastAsia" w:ascii="方正仿宋_GBK" w:hAnsi="方正仿宋_GBK" w:eastAsia="方正仿宋_GBK" w:cs="方正仿宋_GBK"/>
          <w:kern w:val="0"/>
          <w:sz w:val="28"/>
          <w:szCs w:val="28"/>
        </w:rPr>
        <w:t>落实政府采购政策需满足的资格要求：</w:t>
      </w:r>
    </w:p>
    <w:p w14:paraId="33824904">
      <w:pPr>
        <w:keepNext w:val="0"/>
        <w:keepLines w:val="0"/>
        <w:pageBreakBefore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rPr>
        <w:t>扶持中小企业政策：评审时小型、微型企业提供的产品（提供本企业制造的货物、承担的工程或者服务，或者提供其他中小企业制造的货物）价格给予</w:t>
      </w:r>
      <w:r>
        <w:rPr>
          <w:rFonts w:hint="eastAsia" w:ascii="方正仿宋_GBK" w:hAnsi="方正仿宋_GBK" w:eastAsia="方正仿宋_GBK" w:cs="方正仿宋_GBK"/>
          <w:kern w:val="0"/>
          <w:sz w:val="28"/>
          <w:szCs w:val="28"/>
          <w:lang w:val="en-US" w:eastAsia="zh-CN"/>
        </w:rPr>
        <w:t>10</w:t>
      </w:r>
      <w:r>
        <w:rPr>
          <w:rFonts w:hint="eastAsia" w:ascii="方正仿宋_GBK" w:hAnsi="方正仿宋_GBK" w:eastAsia="方正仿宋_GBK" w:cs="方正仿宋_GBK"/>
          <w:kern w:val="0"/>
          <w:sz w:val="28"/>
          <w:szCs w:val="28"/>
        </w:rPr>
        <w:t>%的扣除。监狱企业、残疾人福利性单位视同小型和微型企业，其产品在评审时给予相同的价格扣除。执行政策文件：《中华人民共和国中小企业促进法》、 《政府采购促进中小企业发展管理办法》 （财库</w:t>
      </w:r>
      <w:r>
        <w:rPr>
          <w:rFonts w:hint="eastAsia" w:ascii="方正仿宋_GBK" w:hAnsi="方正仿宋_GBK" w:eastAsia="方正仿宋_GBK" w:cs="方正仿宋_GBK"/>
          <w:kern w:val="0"/>
          <w:sz w:val="28"/>
          <w:szCs w:val="28"/>
          <w:lang w:eastAsia="zh-CN"/>
        </w:rPr>
        <w:t>〔2020〕46号</w:t>
      </w:r>
      <w:r>
        <w:rPr>
          <w:rFonts w:hint="eastAsia" w:ascii="方正仿宋_GBK" w:hAnsi="方正仿宋_GBK" w:eastAsia="方正仿宋_GBK" w:cs="方正仿宋_GBK"/>
          <w:kern w:val="0"/>
          <w:sz w:val="28"/>
          <w:szCs w:val="28"/>
        </w:rPr>
        <w:t>）、 《关于进一步加大政府采购支持中小企业力度的通知》（财库</w:t>
      </w:r>
      <w:r>
        <w:rPr>
          <w:rFonts w:hint="eastAsia" w:ascii="方正仿宋_GBK" w:hAnsi="方正仿宋_GBK" w:eastAsia="方正仿宋_GBK" w:cs="方正仿宋_GBK"/>
          <w:kern w:val="0"/>
          <w:sz w:val="28"/>
          <w:szCs w:val="28"/>
          <w:lang w:eastAsia="zh-CN"/>
        </w:rPr>
        <w:t>〔2022〕19号</w:t>
      </w:r>
      <w:r>
        <w:rPr>
          <w:rFonts w:hint="eastAsia" w:ascii="方正仿宋_GBK" w:hAnsi="方正仿宋_GBK" w:eastAsia="方正仿宋_GBK" w:cs="方正仿宋_GBK"/>
          <w:kern w:val="0"/>
          <w:sz w:val="28"/>
          <w:szCs w:val="28"/>
        </w:rPr>
        <w:t>）、《云南省进一步帮扶中小微企业纾困发展工作方案》 （云政办发</w:t>
      </w:r>
      <w:r>
        <w:rPr>
          <w:rFonts w:hint="eastAsia" w:ascii="方正仿宋_GBK" w:hAnsi="方正仿宋_GBK" w:eastAsia="方正仿宋_GBK" w:cs="方正仿宋_GBK"/>
          <w:kern w:val="0"/>
          <w:sz w:val="28"/>
          <w:szCs w:val="28"/>
          <w:lang w:eastAsia="zh-CN"/>
        </w:rPr>
        <w:t>〔2022〕42号</w:t>
      </w:r>
      <w:r>
        <w:rPr>
          <w:rFonts w:hint="eastAsia" w:ascii="方正仿宋_GBK" w:hAnsi="方正仿宋_GBK" w:eastAsia="方正仿宋_GBK" w:cs="方正仿宋_GBK"/>
          <w:kern w:val="0"/>
          <w:sz w:val="28"/>
          <w:szCs w:val="28"/>
        </w:rPr>
        <w:t>）及《云南省政府办公厅关于印发云南省2021年政府集中采购目录及标准的通知》</w:t>
      </w:r>
      <w:r>
        <w:rPr>
          <w:rFonts w:hint="eastAsia" w:ascii="方正仿宋_GBK" w:hAnsi="方正仿宋_GBK" w:eastAsia="方正仿宋_GBK" w:cs="方正仿宋_GBK"/>
          <w:kern w:val="0"/>
          <w:sz w:val="28"/>
          <w:szCs w:val="28"/>
          <w:lang w:eastAsia="zh-CN"/>
        </w:rPr>
        <w:t>。</w:t>
      </w:r>
    </w:p>
    <w:p w14:paraId="56E516B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（三）</w:t>
      </w:r>
      <w:r>
        <w:rPr>
          <w:rFonts w:hint="eastAsia" w:ascii="方正仿宋_GBK" w:hAnsi="方正仿宋_GBK" w:eastAsia="方正仿宋_GBK" w:cs="方正仿宋_GBK"/>
          <w:sz w:val="28"/>
          <w:szCs w:val="28"/>
        </w:rPr>
        <w:t>法律、行政法规规定的其他条件。</w:t>
      </w:r>
    </w:p>
    <w:p w14:paraId="428DD57B">
      <w:pPr>
        <w:pStyle w:val="2"/>
        <w:pageBreakBefore w:val="0"/>
        <w:numPr>
          <w:ilvl w:val="0"/>
          <w:numId w:val="0"/>
        </w:numPr>
        <w:kinsoku/>
        <w:wordWrap/>
        <w:overflowPunct/>
        <w:topLinePunct w:val="0"/>
        <w:autoSpaceDE/>
        <w:autoSpaceDN/>
        <w:bidi w:val="0"/>
        <w:adjustRightInd/>
        <w:snapToGrid/>
        <w:spacing w:line="480" w:lineRule="exact"/>
        <w:ind w:leftChars="0"/>
        <w:jc w:val="both"/>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四、投标文件制作要求</w:t>
      </w:r>
    </w:p>
    <w:p w14:paraId="2553CDC8">
      <w:pPr>
        <w:keepNext w:val="0"/>
        <w:keepLines w:val="0"/>
        <w:pageBreakBefore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（一）</w:t>
      </w:r>
      <w:r>
        <w:rPr>
          <w:rFonts w:hint="eastAsia" w:ascii="方正仿宋_GBK" w:hAnsi="方正仿宋_GBK" w:eastAsia="方正仿宋_GBK" w:cs="方正仿宋_GBK"/>
          <w:sz w:val="28"/>
          <w:szCs w:val="28"/>
        </w:rPr>
        <w:t>申请人相关资质证明（营业执照、税务登记证、组织机构代码证</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三证合一企业只需提供营业执照）、经营许可证、法人代表授权、销售人员身份证复印件等）</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产品生产厂家的相关资质证明并加盖公章。</w:t>
      </w:r>
    </w:p>
    <w:p w14:paraId="67106E52">
      <w:pPr>
        <w:keepNext w:val="0"/>
        <w:keepLines w:val="0"/>
        <w:pageBreakBefore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（二）</w:t>
      </w:r>
      <w:r>
        <w:rPr>
          <w:rFonts w:hint="eastAsia" w:ascii="方正仿宋_GBK" w:hAnsi="方正仿宋_GBK" w:eastAsia="方正仿宋_GBK" w:cs="方正仿宋_GBK"/>
          <w:sz w:val="28"/>
          <w:szCs w:val="28"/>
        </w:rPr>
        <w:t>提供售后服务承诺（包括但不限于具体承诺、违约责任、售后服务网点、服务人员、售后服务响应时间等）。</w:t>
      </w:r>
    </w:p>
    <w:p w14:paraId="69489C7C">
      <w:pPr>
        <w:keepNext w:val="0"/>
        <w:keepLines w:val="0"/>
        <w:pageBreakBefore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（三）资料</w:t>
      </w:r>
      <w:r>
        <w:rPr>
          <w:rFonts w:hint="eastAsia" w:ascii="方正仿宋_GBK" w:hAnsi="方正仿宋_GBK" w:eastAsia="方正仿宋_GBK" w:cs="方正仿宋_GBK"/>
          <w:sz w:val="28"/>
          <w:szCs w:val="28"/>
        </w:rPr>
        <w:t>装订：</w:t>
      </w:r>
      <w:r>
        <w:rPr>
          <w:rFonts w:hint="eastAsia" w:ascii="方正仿宋_GBK" w:hAnsi="方正仿宋_GBK" w:eastAsia="方正仿宋_GBK" w:cs="方正仿宋_GBK"/>
          <w:sz w:val="28"/>
          <w:szCs w:val="28"/>
          <w:lang w:eastAsia="zh-CN"/>
        </w:rPr>
        <w:t>投标文件</w:t>
      </w:r>
      <w:r>
        <w:rPr>
          <w:rFonts w:hint="eastAsia" w:ascii="方正仿宋_GBK" w:hAnsi="方正仿宋_GBK" w:eastAsia="方正仿宋_GBK" w:cs="方正仿宋_GBK"/>
          <w:sz w:val="28"/>
          <w:szCs w:val="28"/>
        </w:rPr>
        <w:t>正本1份、副本1份。正本与副本应编制目录</w:t>
      </w:r>
      <w:r>
        <w:rPr>
          <w:rFonts w:hint="eastAsia" w:ascii="方正仿宋_GBK" w:hAnsi="方正仿宋_GBK" w:eastAsia="方正仿宋_GBK" w:cs="方正仿宋_GBK"/>
          <w:sz w:val="28"/>
          <w:szCs w:val="28"/>
          <w:lang w:eastAsia="zh-CN"/>
        </w:rPr>
        <w:t>并</w:t>
      </w:r>
      <w:r>
        <w:rPr>
          <w:rFonts w:hint="eastAsia" w:ascii="方正仿宋_GBK" w:hAnsi="方正仿宋_GBK" w:eastAsia="方正仿宋_GBK" w:cs="方正仿宋_GBK"/>
          <w:sz w:val="28"/>
          <w:szCs w:val="28"/>
        </w:rPr>
        <w:t>分别装订成册，并标</w:t>
      </w:r>
      <w:r>
        <w:rPr>
          <w:rFonts w:hint="eastAsia" w:ascii="方正仿宋_GBK" w:hAnsi="方正仿宋_GBK" w:eastAsia="方正仿宋_GBK" w:cs="方正仿宋_GBK"/>
          <w:sz w:val="28"/>
          <w:szCs w:val="28"/>
          <w:lang w:eastAsia="zh-CN"/>
        </w:rPr>
        <w:t>注</w:t>
      </w:r>
      <w:r>
        <w:rPr>
          <w:rFonts w:hint="eastAsia" w:ascii="方正仿宋_GBK" w:hAnsi="方正仿宋_GBK" w:eastAsia="方正仿宋_GBK" w:cs="方正仿宋_GBK"/>
          <w:sz w:val="28"/>
          <w:szCs w:val="28"/>
        </w:rPr>
        <w:t>正、副本</w:t>
      </w:r>
      <w:r>
        <w:rPr>
          <w:rFonts w:hint="eastAsia" w:ascii="方正仿宋_GBK" w:hAnsi="方正仿宋_GBK" w:eastAsia="方正仿宋_GBK" w:cs="方正仿宋_GBK"/>
          <w:sz w:val="28"/>
          <w:szCs w:val="28"/>
          <w:lang w:eastAsia="zh-CN"/>
        </w:rPr>
        <w:t>字样</w:t>
      </w:r>
      <w:r>
        <w:rPr>
          <w:rFonts w:hint="eastAsia" w:ascii="方正仿宋_GBK" w:hAnsi="方正仿宋_GBK" w:eastAsia="方正仿宋_GBK" w:cs="方正仿宋_GBK"/>
          <w:sz w:val="28"/>
          <w:szCs w:val="28"/>
        </w:rPr>
        <w:t>，不得采用活页夹</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否则，招标人对投标</w:t>
      </w:r>
      <w:r>
        <w:rPr>
          <w:rFonts w:hint="eastAsia" w:ascii="方正仿宋_GBK" w:hAnsi="方正仿宋_GBK" w:eastAsia="方正仿宋_GBK" w:cs="方正仿宋_GBK"/>
          <w:sz w:val="28"/>
          <w:szCs w:val="28"/>
          <w:lang w:eastAsia="zh-CN"/>
        </w:rPr>
        <w:t>资料因</w:t>
      </w:r>
      <w:r>
        <w:rPr>
          <w:rFonts w:hint="eastAsia" w:ascii="方正仿宋_GBK" w:hAnsi="方正仿宋_GBK" w:eastAsia="方正仿宋_GBK" w:cs="方正仿宋_GBK"/>
          <w:sz w:val="28"/>
          <w:szCs w:val="28"/>
        </w:rPr>
        <w:t>装订松散而造成的丢失或其他后果不承担任何责任。</w:t>
      </w:r>
    </w:p>
    <w:p w14:paraId="461D0C78">
      <w:pPr>
        <w:keepNext w:val="0"/>
        <w:keepLines w:val="0"/>
        <w:pageBreakBefore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（四）</w:t>
      </w:r>
      <w:r>
        <w:rPr>
          <w:rFonts w:hint="eastAsia" w:ascii="方正仿宋_GBK" w:hAnsi="方正仿宋_GBK" w:eastAsia="方正仿宋_GBK" w:cs="方正仿宋_GBK"/>
          <w:sz w:val="28"/>
          <w:szCs w:val="28"/>
        </w:rPr>
        <w:t>签章：正副本密封</w:t>
      </w:r>
      <w:r>
        <w:rPr>
          <w:rFonts w:hint="eastAsia" w:ascii="方正仿宋_GBK" w:hAnsi="方正仿宋_GBK" w:eastAsia="方正仿宋_GBK" w:cs="方正仿宋_GBK"/>
          <w:sz w:val="28"/>
          <w:szCs w:val="28"/>
          <w:lang w:eastAsia="zh-CN"/>
        </w:rPr>
        <w:t>包装后放入</w:t>
      </w:r>
      <w:r>
        <w:rPr>
          <w:rFonts w:hint="eastAsia" w:ascii="方正仿宋_GBK" w:hAnsi="方正仿宋_GBK" w:eastAsia="方正仿宋_GBK" w:cs="方正仿宋_GBK"/>
          <w:sz w:val="28"/>
          <w:szCs w:val="28"/>
        </w:rPr>
        <w:t>同一密封袋中，在封口处加盖</w:t>
      </w:r>
      <w:r>
        <w:rPr>
          <w:rFonts w:hint="eastAsia" w:ascii="方正仿宋_GBK" w:hAnsi="方正仿宋_GBK" w:eastAsia="方正仿宋_GBK" w:cs="方正仿宋_GBK"/>
          <w:sz w:val="28"/>
          <w:szCs w:val="28"/>
          <w:lang w:eastAsia="zh-CN"/>
        </w:rPr>
        <w:t>申请人公</w:t>
      </w:r>
      <w:r>
        <w:rPr>
          <w:rFonts w:hint="eastAsia" w:ascii="方正仿宋_GBK" w:hAnsi="方正仿宋_GBK" w:eastAsia="方正仿宋_GBK" w:cs="方正仿宋_GBK"/>
          <w:sz w:val="28"/>
          <w:szCs w:val="28"/>
        </w:rPr>
        <w:t>章。</w:t>
      </w:r>
      <w:r>
        <w:rPr>
          <w:rFonts w:hint="eastAsia" w:ascii="方正仿宋_GBK" w:hAnsi="方正仿宋_GBK" w:eastAsia="方正仿宋_GBK" w:cs="方正仿宋_GBK"/>
          <w:sz w:val="28"/>
          <w:szCs w:val="28"/>
          <w:lang w:eastAsia="zh-CN"/>
        </w:rPr>
        <w:t>所有资料</w:t>
      </w:r>
      <w:r>
        <w:rPr>
          <w:rFonts w:hint="eastAsia" w:ascii="方正仿宋_GBK" w:hAnsi="方正仿宋_GBK" w:eastAsia="方正仿宋_GBK" w:cs="方正仿宋_GBK"/>
          <w:sz w:val="28"/>
          <w:szCs w:val="28"/>
        </w:rPr>
        <w:t>须逐页加盖申请人公章。</w:t>
      </w:r>
    </w:p>
    <w:p w14:paraId="0B30BCC4">
      <w:pPr>
        <w:pageBreakBefore w:val="0"/>
        <w:widowControl/>
        <w:kinsoku/>
        <w:wordWrap/>
        <w:overflowPunct/>
        <w:topLinePunct w:val="0"/>
        <w:autoSpaceDE/>
        <w:autoSpaceDN/>
        <w:bidi w:val="0"/>
        <w:adjustRightInd/>
        <w:snapToGrid/>
        <w:spacing w:line="440" w:lineRule="exact"/>
        <w:jc w:val="left"/>
        <w:textAlignment w:val="baseline"/>
        <w:rPr>
          <w:rFonts w:hint="eastAsia" w:ascii="方正仿宋_GBK" w:hAnsi="方正仿宋_GBK" w:eastAsia="方正仿宋_GBK" w:cs="方正仿宋_GBK"/>
          <w:b/>
          <w:bCs/>
          <w:color w:val="444444"/>
          <w:kern w:val="0"/>
          <w:sz w:val="28"/>
          <w:szCs w:val="28"/>
        </w:rPr>
      </w:pPr>
      <w:r>
        <w:rPr>
          <w:rFonts w:hint="eastAsia" w:ascii="方正仿宋_GBK" w:hAnsi="方正仿宋_GBK" w:eastAsia="方正仿宋_GBK" w:cs="方正仿宋_GBK"/>
          <w:b/>
          <w:bCs/>
          <w:color w:val="444444"/>
          <w:kern w:val="0"/>
          <w:sz w:val="28"/>
          <w:szCs w:val="28"/>
          <w:lang w:eastAsia="zh-CN"/>
        </w:rPr>
        <w:t>五</w:t>
      </w:r>
      <w:r>
        <w:rPr>
          <w:rFonts w:hint="eastAsia" w:ascii="方正仿宋_GBK" w:hAnsi="方正仿宋_GBK" w:eastAsia="方正仿宋_GBK" w:cs="方正仿宋_GBK"/>
          <w:b/>
          <w:bCs/>
          <w:color w:val="444444"/>
          <w:kern w:val="0"/>
          <w:sz w:val="28"/>
          <w:szCs w:val="28"/>
        </w:rPr>
        <w:t>、</w:t>
      </w:r>
      <w:r>
        <w:rPr>
          <w:rFonts w:hint="eastAsia" w:ascii="方正仿宋_GBK" w:hAnsi="方正仿宋_GBK" w:eastAsia="方正仿宋_GBK" w:cs="方正仿宋_GBK"/>
          <w:b/>
          <w:bCs/>
          <w:color w:val="444444"/>
          <w:kern w:val="0"/>
          <w:sz w:val="28"/>
          <w:szCs w:val="28"/>
          <w:lang w:eastAsia="zh-CN"/>
        </w:rPr>
        <w:t>报名及投标资料递交</w:t>
      </w:r>
      <w:r>
        <w:rPr>
          <w:rFonts w:hint="eastAsia" w:ascii="方正仿宋_GBK" w:hAnsi="方正仿宋_GBK" w:eastAsia="方正仿宋_GBK" w:cs="方正仿宋_GBK"/>
          <w:b/>
          <w:bCs/>
          <w:color w:val="444444"/>
          <w:kern w:val="0"/>
          <w:sz w:val="28"/>
          <w:szCs w:val="28"/>
        </w:rPr>
        <w:t>要求</w:t>
      </w:r>
    </w:p>
    <w:p w14:paraId="65748656">
      <w:pPr>
        <w:pageBreakBefore w:val="0"/>
        <w:widowControl/>
        <w:kinsoku/>
        <w:wordWrap/>
        <w:overflowPunct/>
        <w:topLinePunct w:val="0"/>
        <w:autoSpaceDE/>
        <w:autoSpaceDN/>
        <w:bidi w:val="0"/>
        <w:adjustRightInd/>
        <w:snapToGrid/>
        <w:spacing w:line="440" w:lineRule="exact"/>
        <w:jc w:val="left"/>
        <w:textAlignment w:val="baseline"/>
        <w:rPr>
          <w:rFonts w:hint="eastAsia" w:ascii="方正仿宋_GBK" w:hAnsi="方正仿宋_GBK" w:eastAsia="方正仿宋_GBK" w:cs="方正仿宋_GBK"/>
          <w:color w:val="444444"/>
          <w:kern w:val="0"/>
          <w:sz w:val="28"/>
          <w:szCs w:val="28"/>
        </w:rPr>
      </w:pPr>
      <w:r>
        <w:rPr>
          <w:rFonts w:hint="eastAsia" w:ascii="方正仿宋_GBK" w:hAnsi="方正仿宋_GBK" w:eastAsia="方正仿宋_GBK" w:cs="方正仿宋_GBK"/>
          <w:color w:val="444444"/>
          <w:kern w:val="0"/>
          <w:sz w:val="28"/>
          <w:szCs w:val="28"/>
          <w:lang w:val="en-US" w:eastAsia="zh-CN"/>
        </w:rPr>
        <w:t>（一）</w:t>
      </w:r>
      <w:r>
        <w:rPr>
          <w:rFonts w:hint="eastAsia" w:ascii="方正仿宋_GBK" w:hAnsi="方正仿宋_GBK" w:eastAsia="方正仿宋_GBK" w:cs="方正仿宋_GBK"/>
          <w:color w:val="444444"/>
          <w:kern w:val="0"/>
          <w:sz w:val="30"/>
          <w:szCs w:val="30"/>
          <w:lang w:eastAsia="zh-CN"/>
        </w:rPr>
        <w:t>报名及资料递交截止时间：</w:t>
      </w:r>
      <w:r>
        <w:rPr>
          <w:rFonts w:hint="eastAsia" w:ascii="方正仿宋_GBK" w:hAnsi="方正仿宋_GBK" w:eastAsia="方正仿宋_GBK" w:cs="方正仿宋_GBK"/>
          <w:color w:val="444444"/>
          <w:kern w:val="0"/>
          <w:sz w:val="28"/>
          <w:szCs w:val="28"/>
          <w:lang w:val="en-US" w:eastAsia="zh-CN"/>
        </w:rPr>
        <w:t>2025年2月6日9：00时</w:t>
      </w:r>
    </w:p>
    <w:p w14:paraId="0B8E062E">
      <w:pPr>
        <w:pStyle w:val="2"/>
        <w:tabs>
          <w:tab w:val="left" w:pos="225"/>
        </w:tabs>
        <w:jc w:val="left"/>
        <w:rPr>
          <w:rFonts w:hint="eastAsia" w:eastAsia="方正仿宋_GBK"/>
          <w:lang w:eastAsia="zh-CN"/>
        </w:rPr>
      </w:pPr>
      <w:r>
        <w:rPr>
          <w:rFonts w:hint="eastAsia" w:ascii="方正仿宋_GBK" w:hAnsi="方正仿宋_GBK" w:eastAsia="方正仿宋_GBK" w:cs="方正仿宋_GBK"/>
          <w:b w:val="0"/>
          <w:bCs w:val="0"/>
          <w:color w:val="444444"/>
          <w:kern w:val="0"/>
          <w:sz w:val="28"/>
          <w:szCs w:val="28"/>
          <w:lang w:eastAsia="zh-CN"/>
        </w:rPr>
        <w:t>（二）收件人：云南省</w:t>
      </w:r>
      <w:r>
        <w:rPr>
          <w:rFonts w:hint="eastAsia" w:ascii="方正仿宋_GBK" w:hAnsi="方正仿宋_GBK" w:eastAsia="方正仿宋_GBK" w:cs="方正仿宋_GBK"/>
          <w:b w:val="0"/>
          <w:bCs/>
          <w:sz w:val="28"/>
          <w:szCs w:val="28"/>
          <w:lang w:val="en-US" w:eastAsia="zh-CN"/>
        </w:rPr>
        <w:t>保山市第二人民医院采购部</w:t>
      </w:r>
    </w:p>
    <w:p w14:paraId="550D439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val="0"/>
          <w:bCs/>
          <w:sz w:val="28"/>
          <w:szCs w:val="28"/>
          <w:lang w:val="en-US" w:eastAsia="zh-CN"/>
        </w:rPr>
        <w:t>（三）收件地址：云南省保山市隆阳区白塔路266号</w:t>
      </w:r>
    </w:p>
    <w:p w14:paraId="3BD1953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（四）资料开启时间及地点：2025年2月6</w:t>
      </w:r>
      <w:bookmarkStart w:id="4" w:name="_GoBack"/>
      <w:bookmarkEnd w:id="4"/>
      <w:r>
        <w:rPr>
          <w:rFonts w:hint="eastAsia" w:ascii="方正仿宋_GBK" w:hAnsi="方正仿宋_GBK" w:eastAsia="方正仿宋_GBK" w:cs="方正仿宋_GBK"/>
          <w:b w:val="0"/>
          <w:bCs/>
          <w:sz w:val="28"/>
          <w:szCs w:val="28"/>
          <w:lang w:val="en-US" w:eastAsia="zh-CN"/>
        </w:rPr>
        <w:t>日9:00时行政楼三楼会议室   </w:t>
      </w:r>
    </w:p>
    <w:p w14:paraId="65DEB68F">
      <w:pPr>
        <w:keepNext w:val="0"/>
        <w:keepLines w:val="0"/>
        <w:pageBreakBefore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eastAsia="zh-CN"/>
        </w:rPr>
        <w:t>六</w:t>
      </w:r>
      <w:r>
        <w:rPr>
          <w:rFonts w:hint="eastAsia" w:ascii="方正仿宋_GBK" w:hAnsi="方正仿宋_GBK" w:eastAsia="方正仿宋_GBK" w:cs="方正仿宋_GBK"/>
          <w:b/>
          <w:bCs/>
          <w:sz w:val="28"/>
          <w:szCs w:val="28"/>
        </w:rPr>
        <w:t>、对本次招标提出询问，请按以下方式联系。</w:t>
      </w:r>
    </w:p>
    <w:p w14:paraId="65ECC175">
      <w:pPr>
        <w:keepNext w:val="0"/>
        <w:keepLines w:val="0"/>
        <w:pageBreakBefore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采购单位名称：</w:t>
      </w:r>
      <w:r>
        <w:rPr>
          <w:rFonts w:hint="eastAsia" w:ascii="方正仿宋_GBK" w:hAnsi="方正仿宋_GBK" w:eastAsia="方正仿宋_GBK" w:cs="方正仿宋_GBK"/>
          <w:sz w:val="28"/>
          <w:szCs w:val="28"/>
          <w:u w:val="single"/>
          <w:lang w:eastAsia="zh-CN"/>
        </w:rPr>
        <w:t>云南省</w:t>
      </w:r>
      <w:r>
        <w:rPr>
          <w:rFonts w:hint="eastAsia" w:ascii="方正仿宋_GBK" w:hAnsi="方正仿宋_GBK" w:eastAsia="方正仿宋_GBK" w:cs="方正仿宋_GBK"/>
          <w:sz w:val="28"/>
          <w:szCs w:val="28"/>
          <w:u w:val="single"/>
        </w:rPr>
        <w:t>保山市</w:t>
      </w:r>
      <w:r>
        <w:rPr>
          <w:rFonts w:hint="eastAsia" w:ascii="方正仿宋_GBK" w:hAnsi="方正仿宋_GBK" w:eastAsia="方正仿宋_GBK" w:cs="方正仿宋_GBK"/>
          <w:sz w:val="28"/>
          <w:szCs w:val="28"/>
          <w:u w:val="single"/>
          <w:lang w:eastAsia="zh-CN"/>
        </w:rPr>
        <w:t>第二人民医院</w:t>
      </w:r>
    </w:p>
    <w:p w14:paraId="6CEA1C3A">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采购单位地址：</w:t>
      </w:r>
      <w:r>
        <w:rPr>
          <w:rFonts w:hint="eastAsia" w:ascii="方正仿宋_GBK" w:hAnsi="方正仿宋_GBK" w:eastAsia="方正仿宋_GBK" w:cs="方正仿宋_GBK"/>
          <w:sz w:val="28"/>
          <w:szCs w:val="28"/>
          <w:u w:val="single"/>
        </w:rPr>
        <w:t>保山市隆阳</w:t>
      </w:r>
      <w:r>
        <w:rPr>
          <w:rFonts w:hint="eastAsia" w:ascii="方正仿宋_GBK" w:hAnsi="方正仿宋_GBK" w:eastAsia="方正仿宋_GBK" w:cs="方正仿宋_GBK"/>
          <w:sz w:val="28"/>
          <w:szCs w:val="28"/>
          <w:u w:val="single"/>
          <w:lang w:eastAsia="zh-CN"/>
        </w:rPr>
        <w:t>区白塔路</w:t>
      </w:r>
      <w:r>
        <w:rPr>
          <w:rFonts w:hint="eastAsia" w:ascii="方正仿宋_GBK" w:hAnsi="方正仿宋_GBK" w:eastAsia="方正仿宋_GBK" w:cs="方正仿宋_GBK"/>
          <w:sz w:val="28"/>
          <w:szCs w:val="28"/>
          <w:u w:val="single"/>
          <w:lang w:val="en-US" w:eastAsia="zh-CN"/>
        </w:rPr>
        <w:t>266号</w:t>
      </w:r>
    </w:p>
    <w:p w14:paraId="2ACF97BB">
      <w:pPr>
        <w:keepNext w:val="0"/>
        <w:keepLines w:val="0"/>
        <w:pageBreakBefore w:val="0"/>
        <w:kinsoku/>
        <w:wordWrap/>
        <w:overflowPunct/>
        <w:topLinePunct w:val="0"/>
        <w:autoSpaceDE/>
        <w:autoSpaceDN/>
        <w:bidi w:val="0"/>
        <w:adjustRightInd/>
        <w:snapToGrid/>
        <w:spacing w:line="480" w:lineRule="exact"/>
        <w:jc w:val="left"/>
        <w:textAlignment w:val="auto"/>
        <w:rPr>
          <w:rFonts w:hint="default" w:ascii="方正仿宋_GBK" w:hAnsi="方正仿宋_GBK" w:eastAsia="方正仿宋_GBK" w:cs="方正仿宋_GBK"/>
          <w:sz w:val="28"/>
          <w:szCs w:val="28"/>
          <w:u w:val="single"/>
          <w:lang w:val="en-US" w:eastAsia="zh-CN"/>
        </w:rPr>
      </w:pPr>
      <w:r>
        <w:rPr>
          <w:rFonts w:hint="eastAsia" w:ascii="方正仿宋_GBK" w:hAnsi="方正仿宋_GBK" w:eastAsia="方正仿宋_GBK" w:cs="方正仿宋_GBK"/>
          <w:sz w:val="28"/>
          <w:szCs w:val="28"/>
        </w:rPr>
        <w:t>采购单位联系方式：</w:t>
      </w:r>
      <w:bookmarkStart w:id="0" w:name="_Toc28359086"/>
      <w:bookmarkStart w:id="1" w:name="_Toc28359009"/>
      <w:r>
        <w:rPr>
          <w:rFonts w:hint="eastAsia" w:ascii="方正仿宋_GBK" w:hAnsi="方正仿宋_GBK" w:eastAsia="方正仿宋_GBK" w:cs="方正仿宋_GBK"/>
          <w:sz w:val="28"/>
          <w:szCs w:val="28"/>
        </w:rPr>
        <w:t>王老师0875-</w:t>
      </w:r>
      <w:r>
        <w:rPr>
          <w:rFonts w:hint="eastAsia" w:ascii="方正仿宋_GBK" w:hAnsi="方正仿宋_GBK" w:eastAsia="方正仿宋_GBK" w:cs="方正仿宋_GBK"/>
          <w:sz w:val="28"/>
          <w:szCs w:val="28"/>
          <w:lang w:val="en-US" w:eastAsia="zh-CN"/>
        </w:rPr>
        <w:t>2221861</w:t>
      </w:r>
    </w:p>
    <w:bookmarkEnd w:id="0"/>
    <w:bookmarkEnd w:id="1"/>
    <w:p w14:paraId="293C6C90">
      <w:pPr>
        <w:keepNext w:val="0"/>
        <w:keepLines w:val="0"/>
        <w:pageBreakBefore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28"/>
          <w:szCs w:val="28"/>
        </w:rPr>
      </w:pPr>
    </w:p>
    <w:p w14:paraId="51F08CDD">
      <w:pPr>
        <w:keepNext w:val="0"/>
        <w:keepLines w:val="0"/>
        <w:pageBreakBefore w:val="0"/>
        <w:kinsoku/>
        <w:wordWrap/>
        <w:overflowPunct/>
        <w:topLinePunct w:val="0"/>
        <w:autoSpaceDE/>
        <w:autoSpaceDN/>
        <w:bidi w:val="0"/>
        <w:adjustRightInd/>
        <w:snapToGrid/>
        <w:spacing w:line="480" w:lineRule="exact"/>
        <w:ind w:firstLine="5600" w:firstLineChars="2000"/>
        <w:jc w:val="both"/>
        <w:textAlignment w:val="auto"/>
        <w:rPr>
          <w:rFonts w:hint="eastAsia" w:ascii="方正仿宋_GBK" w:hAnsi="方正仿宋_GBK" w:eastAsia="方正仿宋_GBK" w:cs="方正仿宋_GBK"/>
          <w:sz w:val="28"/>
          <w:szCs w:val="28"/>
        </w:rPr>
      </w:pPr>
    </w:p>
    <w:p w14:paraId="32131DB8">
      <w:pPr>
        <w:keepNext w:val="0"/>
        <w:keepLines w:val="0"/>
        <w:pageBreakBefore w:val="0"/>
        <w:kinsoku/>
        <w:wordWrap/>
        <w:overflowPunct/>
        <w:topLinePunct w:val="0"/>
        <w:autoSpaceDE/>
        <w:autoSpaceDN/>
        <w:bidi w:val="0"/>
        <w:adjustRightInd/>
        <w:snapToGrid/>
        <w:spacing w:line="480" w:lineRule="exact"/>
        <w:ind w:firstLine="4760" w:firstLineChars="1700"/>
        <w:jc w:val="both"/>
        <w:textAlignment w:val="auto"/>
        <w:rPr>
          <w:rFonts w:hint="eastAsia" w:ascii="方正仿宋_GBK" w:hAnsi="方正仿宋_GBK" w:eastAsia="方正仿宋_GBK" w:cs="方正仿宋_GBK"/>
          <w:sz w:val="28"/>
          <w:szCs w:val="28"/>
        </w:rPr>
      </w:pPr>
    </w:p>
    <w:p w14:paraId="5FB60240">
      <w:pPr>
        <w:keepNext w:val="0"/>
        <w:keepLines w:val="0"/>
        <w:pageBreakBefore w:val="0"/>
        <w:kinsoku/>
        <w:wordWrap/>
        <w:overflowPunct/>
        <w:topLinePunct w:val="0"/>
        <w:autoSpaceDE/>
        <w:autoSpaceDN/>
        <w:bidi w:val="0"/>
        <w:adjustRightInd/>
        <w:snapToGrid/>
        <w:spacing w:line="480" w:lineRule="exact"/>
        <w:ind w:firstLine="4760" w:firstLineChars="1700"/>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保山市第二人民医院</w:t>
      </w:r>
      <w:r>
        <w:rPr>
          <w:rFonts w:hint="eastAsia" w:ascii="方正仿宋_GBK" w:hAnsi="方正仿宋_GBK" w:eastAsia="方正仿宋_GBK" w:cs="方正仿宋_GBK"/>
          <w:sz w:val="28"/>
          <w:szCs w:val="28"/>
          <w:lang w:eastAsia="zh-CN"/>
        </w:rPr>
        <w:t>采购部</w:t>
      </w:r>
    </w:p>
    <w:p w14:paraId="5B10B4D8">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202</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24</w:t>
      </w:r>
      <w:r>
        <w:rPr>
          <w:rFonts w:hint="eastAsia" w:ascii="方正仿宋_GBK" w:hAnsi="方正仿宋_GBK" w:eastAsia="方正仿宋_GBK" w:cs="方正仿宋_GBK"/>
          <w:sz w:val="28"/>
          <w:szCs w:val="28"/>
        </w:rPr>
        <w:t>日</w:t>
      </w:r>
    </w:p>
    <w:p w14:paraId="65238BC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28"/>
          <w:szCs w:val="28"/>
        </w:rPr>
      </w:pPr>
    </w:p>
    <w:p w14:paraId="7E3EEF3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方正仿宋_GBK" w:hAnsi="方正仿宋_GBK" w:eastAsia="方正仿宋_GBK" w:cs="方正仿宋_GBK"/>
          <w:b/>
          <w:bCs/>
          <w:sz w:val="28"/>
          <w:szCs w:val="28"/>
          <w:lang w:val="en-US" w:eastAsia="zh-CN"/>
        </w:rPr>
      </w:pPr>
    </w:p>
    <w:p w14:paraId="41FB66F5">
      <w:pPr>
        <w:keepNext w:val="0"/>
        <w:keepLines w:val="0"/>
        <w:pageBreakBefore w:val="0"/>
        <w:widowControl w:val="0"/>
        <w:tabs>
          <w:tab w:val="left" w:pos="5857"/>
        </w:tabs>
        <w:kinsoku/>
        <w:wordWrap/>
        <w:overflowPunct/>
        <w:topLinePunct w:val="0"/>
        <w:autoSpaceDE/>
        <w:autoSpaceDN/>
        <w:bidi w:val="0"/>
        <w:adjustRightInd/>
        <w:snapToGrid/>
        <w:spacing w:line="480" w:lineRule="exact"/>
        <w:ind w:firstLine="3640" w:firstLineChars="1300"/>
        <w:jc w:val="left"/>
        <w:textAlignment w:val="auto"/>
        <w:rPr>
          <w:rFonts w:hint="eastAsia" w:ascii="方正仿宋_GBK" w:hAnsi="方正仿宋_GBK" w:eastAsia="方正仿宋_GBK" w:cs="方正仿宋_GBK"/>
          <w:kern w:val="2"/>
          <w:sz w:val="28"/>
          <w:szCs w:val="28"/>
          <w:lang w:val="en-US" w:eastAsia="zh-CN" w:bidi="ar-SA"/>
        </w:rPr>
      </w:pPr>
    </w:p>
    <w:p w14:paraId="0B98E0F3">
      <w:pPr>
        <w:pStyle w:val="2"/>
        <w:jc w:val="both"/>
        <w:rPr>
          <w:rFonts w:hint="eastAsia"/>
          <w:lang w:eastAsia="zh-CN"/>
        </w:rPr>
      </w:pPr>
    </w:p>
    <w:p w14:paraId="2D413204">
      <w:pPr>
        <w:pStyle w:val="2"/>
        <w:jc w:val="both"/>
        <w:rPr>
          <w:rFonts w:hint="eastAsia"/>
          <w:lang w:eastAsia="zh-CN"/>
        </w:rPr>
      </w:pPr>
    </w:p>
    <w:p w14:paraId="65434440">
      <w:pPr>
        <w:pStyle w:val="7"/>
        <w:ind w:right="311" w:rightChars="148"/>
        <w:jc w:val="both"/>
        <w:rPr>
          <w:rFonts w:hint="eastAsia"/>
          <w:b/>
          <w:bCs/>
          <w:color w:val="000000"/>
          <w:sz w:val="52"/>
          <w:szCs w:val="52"/>
          <w:lang w:eastAsia="zh-CN"/>
        </w:rPr>
      </w:pPr>
    </w:p>
    <w:p w14:paraId="33DCDDB4">
      <w:pPr>
        <w:pStyle w:val="2"/>
        <w:ind w:firstLine="2811" w:firstLineChars="1000"/>
        <w:jc w:val="both"/>
        <w:rPr>
          <w:rFonts w:hint="eastAsia"/>
          <w:lang w:eastAsia="zh-CN"/>
        </w:rPr>
      </w:pPr>
    </w:p>
    <w:p w14:paraId="0903B483">
      <w:pPr>
        <w:pStyle w:val="7"/>
        <w:ind w:right="311" w:rightChars="148"/>
        <w:jc w:val="both"/>
        <w:rPr>
          <w:rFonts w:hint="eastAsia" w:asciiTheme="majorEastAsia" w:hAnsiTheme="majorEastAsia" w:eastAsiaTheme="majorEastAsia" w:cstheme="majorEastAsia"/>
          <w:b/>
          <w:bCs/>
          <w:color w:val="000000"/>
          <w:sz w:val="24"/>
          <w:szCs w:val="24"/>
          <w:lang w:eastAsia="zh-CN"/>
        </w:rPr>
      </w:pPr>
    </w:p>
    <w:p w14:paraId="4A5EA001">
      <w:pPr>
        <w:pStyle w:val="7"/>
        <w:ind w:right="311" w:rightChars="148"/>
        <w:jc w:val="center"/>
        <w:rPr>
          <w:rFonts w:hint="eastAsia" w:asciiTheme="majorEastAsia" w:hAnsiTheme="majorEastAsia" w:eastAsiaTheme="majorEastAsia" w:cstheme="majorEastAsia"/>
          <w:b/>
          <w:bCs/>
          <w:color w:val="000000"/>
          <w:sz w:val="24"/>
          <w:szCs w:val="24"/>
          <w:lang w:eastAsia="zh-CN"/>
        </w:rPr>
      </w:pPr>
      <w:r>
        <w:rPr>
          <w:rFonts w:hint="eastAsia" w:asciiTheme="majorEastAsia" w:hAnsiTheme="majorEastAsia" w:eastAsiaTheme="majorEastAsia" w:cstheme="majorEastAsia"/>
          <w:b/>
          <w:bCs/>
          <w:color w:val="000000"/>
          <w:sz w:val="24"/>
          <w:szCs w:val="24"/>
          <w:lang w:eastAsia="zh-CN"/>
        </w:rPr>
        <w:t>申请文件格式</w:t>
      </w:r>
    </w:p>
    <w:p w14:paraId="23876E22">
      <w:pPr>
        <w:pStyle w:val="7"/>
        <w:ind w:right="311" w:rightChars="148"/>
        <w:jc w:val="center"/>
        <w:rPr>
          <w:rFonts w:hint="eastAsia" w:eastAsia="仿宋_GB2312"/>
          <w:b/>
          <w:bCs/>
          <w:color w:val="000000"/>
          <w:sz w:val="52"/>
          <w:szCs w:val="52"/>
          <w:lang w:eastAsia="zh-CN"/>
        </w:rPr>
      </w:pPr>
      <w:r>
        <w:rPr>
          <w:rFonts w:hint="eastAsia"/>
          <w:b/>
          <w:bCs/>
          <w:color w:val="000000"/>
          <w:sz w:val="52"/>
          <w:szCs w:val="52"/>
          <w:lang w:eastAsia="zh-CN"/>
        </w:rPr>
        <w:t>云南省</w:t>
      </w:r>
      <w:r>
        <w:rPr>
          <w:rFonts w:hint="eastAsia"/>
          <w:b/>
          <w:bCs/>
          <w:color w:val="000000"/>
          <w:sz w:val="52"/>
          <w:szCs w:val="52"/>
        </w:rPr>
        <w:t>保山市第二人民</w:t>
      </w:r>
      <w:r>
        <w:rPr>
          <w:rFonts w:hint="eastAsia"/>
          <w:b/>
          <w:bCs/>
          <w:color w:val="000000"/>
          <w:sz w:val="52"/>
          <w:szCs w:val="52"/>
          <w:lang w:eastAsia="zh-CN"/>
        </w:rPr>
        <w:t>医院儿童感统训练室设施设备</w:t>
      </w:r>
      <w:r>
        <w:rPr>
          <w:rFonts w:hint="eastAsia"/>
          <w:b/>
          <w:bCs/>
          <w:color w:val="000000"/>
          <w:sz w:val="52"/>
          <w:szCs w:val="52"/>
        </w:rPr>
        <w:t>采购项目</w:t>
      </w:r>
      <w:r>
        <w:rPr>
          <w:rFonts w:hint="eastAsia"/>
          <w:b/>
          <w:bCs/>
          <w:color w:val="000000"/>
          <w:sz w:val="52"/>
          <w:szCs w:val="52"/>
          <w:lang w:eastAsia="zh-CN"/>
        </w:rPr>
        <w:t>（二次）</w:t>
      </w:r>
    </w:p>
    <w:p w14:paraId="033E79FD">
      <w:pPr>
        <w:pStyle w:val="7"/>
        <w:jc w:val="center"/>
        <w:rPr>
          <w:rFonts w:hint="eastAsia"/>
          <w:b/>
          <w:bCs/>
          <w:color w:val="000000"/>
          <w:sz w:val="64"/>
          <w:szCs w:val="64"/>
          <w:lang w:eastAsia="zh-CN"/>
        </w:rPr>
      </w:pPr>
    </w:p>
    <w:p w14:paraId="6D65A154">
      <w:pPr>
        <w:pStyle w:val="7"/>
        <w:jc w:val="center"/>
        <w:rPr>
          <w:b/>
          <w:bCs/>
          <w:color w:val="000000"/>
          <w:sz w:val="64"/>
          <w:szCs w:val="64"/>
          <w:lang w:eastAsia="zh-CN"/>
        </w:rPr>
      </w:pPr>
    </w:p>
    <w:p w14:paraId="095E802C">
      <w:pPr>
        <w:pStyle w:val="7"/>
        <w:jc w:val="center"/>
        <w:rPr>
          <w:rFonts w:hint="eastAsia"/>
          <w:b/>
          <w:bCs/>
          <w:color w:val="000000"/>
          <w:sz w:val="64"/>
          <w:szCs w:val="64"/>
          <w:lang w:eastAsia="zh-CN"/>
        </w:rPr>
      </w:pPr>
    </w:p>
    <w:p w14:paraId="76A8F4EF">
      <w:pPr>
        <w:pStyle w:val="7"/>
        <w:jc w:val="center"/>
        <w:rPr>
          <w:rFonts w:hint="eastAsia"/>
          <w:b/>
          <w:bCs/>
          <w:color w:val="000000"/>
          <w:sz w:val="52"/>
          <w:szCs w:val="52"/>
          <w:lang w:eastAsia="zh-CN"/>
        </w:rPr>
      </w:pPr>
    </w:p>
    <w:p w14:paraId="4C2B972C">
      <w:pPr>
        <w:pStyle w:val="7"/>
        <w:jc w:val="center"/>
        <w:rPr>
          <w:b/>
          <w:bCs/>
          <w:color w:val="000000"/>
          <w:sz w:val="52"/>
          <w:szCs w:val="52"/>
        </w:rPr>
      </w:pPr>
      <w:r>
        <w:rPr>
          <w:rFonts w:hint="eastAsia"/>
          <w:b/>
          <w:bCs/>
          <w:color w:val="000000"/>
          <w:sz w:val="52"/>
          <w:szCs w:val="52"/>
          <w:lang w:eastAsia="zh-CN"/>
        </w:rPr>
        <w:t>竞争性谈判</w:t>
      </w:r>
      <w:r>
        <w:rPr>
          <w:rFonts w:hint="eastAsia"/>
          <w:b/>
          <w:bCs/>
          <w:color w:val="000000"/>
          <w:sz w:val="52"/>
          <w:szCs w:val="52"/>
        </w:rPr>
        <w:t>响应文件</w:t>
      </w:r>
    </w:p>
    <w:p w14:paraId="424B76FC">
      <w:pPr>
        <w:pStyle w:val="7"/>
        <w:jc w:val="center"/>
        <w:rPr>
          <w:b/>
          <w:bCs/>
          <w:color w:val="000000"/>
          <w:sz w:val="36"/>
          <w:szCs w:val="36"/>
        </w:rPr>
      </w:pPr>
    </w:p>
    <w:p w14:paraId="6F77ABA2">
      <w:pPr>
        <w:pStyle w:val="7"/>
        <w:jc w:val="center"/>
        <w:rPr>
          <w:bCs/>
          <w:color w:val="000000"/>
          <w:sz w:val="36"/>
          <w:szCs w:val="36"/>
        </w:rPr>
      </w:pPr>
    </w:p>
    <w:p w14:paraId="46A934C4">
      <w:pPr>
        <w:pStyle w:val="7"/>
        <w:jc w:val="center"/>
        <w:rPr>
          <w:bCs/>
          <w:color w:val="000000"/>
          <w:sz w:val="36"/>
          <w:szCs w:val="36"/>
        </w:rPr>
      </w:pPr>
    </w:p>
    <w:p w14:paraId="1A4923F4">
      <w:pPr>
        <w:pStyle w:val="7"/>
        <w:jc w:val="center"/>
        <w:rPr>
          <w:bCs/>
          <w:color w:val="000000"/>
          <w:sz w:val="36"/>
          <w:szCs w:val="36"/>
        </w:rPr>
      </w:pPr>
    </w:p>
    <w:p w14:paraId="51EA461D">
      <w:pPr>
        <w:tabs>
          <w:tab w:val="right" w:pos="8647"/>
        </w:tabs>
        <w:spacing w:line="480" w:lineRule="auto"/>
        <w:ind w:firstLine="1124" w:firstLineChars="400"/>
        <w:rPr>
          <w:rFonts w:hint="eastAsia" w:ascii="宋体" w:hAnsi="宋体"/>
          <w:b/>
          <w:color w:val="000000"/>
          <w:sz w:val="28"/>
        </w:rPr>
      </w:pPr>
    </w:p>
    <w:p w14:paraId="49C068A7">
      <w:pPr>
        <w:tabs>
          <w:tab w:val="right" w:pos="8647"/>
        </w:tabs>
        <w:spacing w:line="480" w:lineRule="auto"/>
        <w:ind w:firstLine="1124" w:firstLineChars="400"/>
        <w:rPr>
          <w:rFonts w:hint="eastAsia" w:ascii="宋体" w:hAnsi="宋体"/>
          <w:b/>
          <w:color w:val="000000"/>
          <w:sz w:val="28"/>
          <w:u w:val="single"/>
        </w:rPr>
      </w:pPr>
      <w:r>
        <w:rPr>
          <w:rFonts w:hint="eastAsia" w:ascii="宋体" w:hAnsi="宋体"/>
          <w:b/>
          <w:color w:val="000000"/>
          <w:sz w:val="28"/>
        </w:rPr>
        <w:t>申请人全称（单位公章）：</w:t>
      </w:r>
      <w:r>
        <w:rPr>
          <w:rFonts w:hint="eastAsia" w:ascii="宋体" w:hAnsi="宋体"/>
          <w:b/>
          <w:color w:val="000000"/>
          <w:sz w:val="28"/>
          <w:u w:val="single"/>
        </w:rPr>
        <w:tab/>
      </w:r>
    </w:p>
    <w:p w14:paraId="34AB4F9B">
      <w:pPr>
        <w:tabs>
          <w:tab w:val="right" w:pos="8647"/>
        </w:tabs>
        <w:spacing w:line="480" w:lineRule="auto"/>
        <w:ind w:firstLine="1124" w:firstLineChars="400"/>
        <w:rPr>
          <w:rFonts w:ascii="宋体" w:hAnsi="宋体"/>
          <w:b/>
          <w:color w:val="000000"/>
          <w:sz w:val="28"/>
        </w:rPr>
      </w:pPr>
      <w:r>
        <w:rPr>
          <w:rFonts w:hint="eastAsia" w:ascii="宋体" w:hAnsi="宋体"/>
          <w:b/>
          <w:color w:val="000000"/>
          <w:sz w:val="28"/>
        </w:rPr>
        <w:t>法定代表人或其委托代理人（签字或盖章）：</w:t>
      </w:r>
      <w:r>
        <w:rPr>
          <w:rFonts w:hint="eastAsia" w:ascii="宋体" w:hAnsi="宋体"/>
          <w:b/>
          <w:color w:val="000000"/>
          <w:sz w:val="28"/>
          <w:u w:val="single"/>
        </w:rPr>
        <w:tab/>
      </w:r>
    </w:p>
    <w:p w14:paraId="142BC8F1">
      <w:pPr>
        <w:spacing w:line="480" w:lineRule="auto"/>
        <w:ind w:firstLine="1124" w:firstLineChars="400"/>
        <w:rPr>
          <w:b/>
          <w:bCs/>
          <w:sz w:val="28"/>
          <w:szCs w:val="28"/>
        </w:rPr>
      </w:pPr>
      <w:r>
        <w:rPr>
          <w:rFonts w:hint="eastAsia" w:ascii="宋体" w:hAnsi="宋体"/>
          <w:b/>
          <w:color w:val="000000"/>
          <w:sz w:val="28"/>
        </w:rPr>
        <w:t>日  期：</w:t>
      </w:r>
      <w:r>
        <w:rPr>
          <w:rFonts w:hint="eastAsia" w:ascii="宋体" w:hAnsi="宋体"/>
          <w:color w:val="000000"/>
          <w:sz w:val="28"/>
          <w:u w:val="single"/>
        </w:rPr>
        <w:t xml:space="preserve">             </w:t>
      </w:r>
      <w:r>
        <w:rPr>
          <w:rFonts w:hint="eastAsia" w:ascii="宋体" w:hAnsi="宋体"/>
          <w:color w:val="000000"/>
          <w:sz w:val="28"/>
        </w:rPr>
        <w:t>年</w:t>
      </w:r>
      <w:r>
        <w:rPr>
          <w:rFonts w:ascii="宋体" w:hAnsi="宋体"/>
          <w:color w:val="000000"/>
          <w:sz w:val="28"/>
          <w:u w:val="single"/>
        </w:rPr>
        <w:t xml:space="preserve">       </w:t>
      </w:r>
      <w:r>
        <w:rPr>
          <w:rFonts w:hint="eastAsia" w:ascii="宋体" w:hAnsi="宋体"/>
          <w:color w:val="000000"/>
          <w:sz w:val="28"/>
        </w:rPr>
        <w:t>月</w:t>
      </w:r>
      <w:r>
        <w:rPr>
          <w:rFonts w:ascii="宋体" w:hAnsi="宋体"/>
          <w:color w:val="000000"/>
          <w:sz w:val="28"/>
          <w:u w:val="single"/>
        </w:rPr>
        <w:t xml:space="preserve">       </w:t>
      </w:r>
      <w:r>
        <w:rPr>
          <w:rFonts w:hint="eastAsia" w:ascii="宋体" w:hAnsi="宋体"/>
          <w:color w:val="000000"/>
          <w:sz w:val="28"/>
        </w:rPr>
        <w:t>日</w:t>
      </w:r>
      <w:r>
        <w:rPr>
          <w:b/>
          <w:bCs/>
          <w:sz w:val="28"/>
          <w:szCs w:val="28"/>
        </w:rPr>
        <w:br w:type="page"/>
      </w:r>
    </w:p>
    <w:p w14:paraId="1B24AE59">
      <w:pPr>
        <w:pStyle w:val="3"/>
      </w:pPr>
      <w:bookmarkStart w:id="2" w:name="_Toc92978509"/>
      <w:bookmarkStart w:id="3" w:name="_Toc46169645"/>
      <w:r>
        <w:rPr>
          <w:rFonts w:hint="eastAsia"/>
        </w:rPr>
        <w:t>附件一、报价一览表</w:t>
      </w:r>
      <w:bookmarkEnd w:id="2"/>
      <w:bookmarkEnd w:id="3"/>
    </w:p>
    <w:p w14:paraId="10EDB422">
      <w:pPr>
        <w:spacing w:line="276" w:lineRule="auto"/>
        <w:rPr>
          <w:rFonts w:hint="eastAsia" w:ascii="宋体" w:hAnsi="宋体" w:eastAsiaTheme="minorEastAsia"/>
          <w:b/>
          <w:bCs/>
          <w:color w:val="000000"/>
          <w:sz w:val="24"/>
          <w:lang w:eastAsia="zh-CN"/>
        </w:rPr>
      </w:pPr>
      <w:r>
        <w:rPr>
          <w:rFonts w:hint="eastAsia" w:ascii="宋体" w:hAnsi="宋体"/>
          <w:b/>
          <w:color w:val="000000"/>
          <w:sz w:val="24"/>
        </w:rPr>
        <w:t>项目名称：</w:t>
      </w:r>
      <w:r>
        <w:rPr>
          <w:rFonts w:hint="eastAsia" w:ascii="宋体" w:hAnsi="宋体"/>
          <w:b/>
          <w:color w:val="000000"/>
          <w:sz w:val="24"/>
          <w:lang w:eastAsia="zh-CN"/>
        </w:rPr>
        <w:t>云南省</w:t>
      </w:r>
      <w:r>
        <w:rPr>
          <w:rFonts w:hint="eastAsia" w:ascii="宋体" w:hAnsi="宋体"/>
          <w:b/>
          <w:color w:val="000000"/>
          <w:sz w:val="24"/>
        </w:rPr>
        <w:t>保山市第二人民医院</w:t>
      </w:r>
      <w:r>
        <w:rPr>
          <w:rFonts w:hint="eastAsia" w:ascii="宋体" w:hAnsi="宋体"/>
          <w:b/>
          <w:color w:val="000000"/>
          <w:sz w:val="24"/>
          <w:lang w:eastAsia="zh-CN"/>
        </w:rPr>
        <w:t>儿童感统训练室设施设备</w:t>
      </w:r>
      <w:r>
        <w:rPr>
          <w:rFonts w:hint="eastAsia" w:ascii="宋体" w:hAnsi="宋体"/>
          <w:b/>
          <w:color w:val="000000"/>
          <w:sz w:val="24"/>
        </w:rPr>
        <w:t>采购项目</w:t>
      </w:r>
      <w:r>
        <w:rPr>
          <w:rFonts w:ascii="宋体" w:hAnsi="宋体"/>
          <w:b/>
          <w:bCs/>
          <w:color w:val="000000"/>
          <w:sz w:val="24"/>
        </w:rPr>
        <w:t xml:space="preserve"> </w:t>
      </w:r>
      <w:r>
        <w:rPr>
          <w:rFonts w:hint="eastAsia" w:ascii="宋体" w:hAnsi="宋体"/>
          <w:b/>
          <w:bCs/>
          <w:color w:val="000000"/>
          <w:sz w:val="24"/>
          <w:lang w:eastAsia="zh-CN"/>
        </w:rPr>
        <w:t>（二次）</w:t>
      </w:r>
    </w:p>
    <w:tbl>
      <w:tblPr>
        <w:tblStyle w:val="8"/>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118"/>
        <w:gridCol w:w="5812"/>
      </w:tblGrid>
      <w:tr w14:paraId="71B94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3" w:hRule="atLeast"/>
          <w:jc w:val="center"/>
        </w:trPr>
        <w:tc>
          <w:tcPr>
            <w:tcW w:w="707" w:type="dxa"/>
            <w:tcBorders>
              <w:top w:val="single" w:color="auto" w:sz="4" w:space="0"/>
              <w:left w:val="single" w:color="auto" w:sz="4" w:space="0"/>
              <w:right w:val="single" w:color="auto" w:sz="4" w:space="0"/>
            </w:tcBorders>
            <w:vAlign w:val="center"/>
          </w:tcPr>
          <w:p w14:paraId="7F14594C">
            <w:pPr>
              <w:jc w:val="center"/>
              <w:rPr>
                <w:rFonts w:ascii="宋体" w:hAnsi="宋体"/>
                <w:b/>
                <w:bCs/>
                <w:color w:val="000000"/>
              </w:rPr>
            </w:pPr>
            <w:r>
              <w:rPr>
                <w:rFonts w:hint="eastAsia" w:ascii="宋体" w:hAnsi="宋体"/>
                <w:b/>
                <w:bCs/>
                <w:color w:val="000000"/>
              </w:rPr>
              <w:t>序号</w:t>
            </w:r>
          </w:p>
        </w:tc>
        <w:tc>
          <w:tcPr>
            <w:tcW w:w="3118" w:type="dxa"/>
            <w:tcBorders>
              <w:top w:val="single" w:color="auto" w:sz="4" w:space="0"/>
              <w:left w:val="single" w:color="auto" w:sz="4" w:space="0"/>
              <w:right w:val="single" w:color="auto" w:sz="4" w:space="0"/>
            </w:tcBorders>
            <w:vAlign w:val="center"/>
          </w:tcPr>
          <w:p w14:paraId="085AC119">
            <w:pPr>
              <w:jc w:val="center"/>
              <w:rPr>
                <w:rFonts w:ascii="宋体" w:hAnsi="宋体"/>
                <w:b/>
                <w:color w:val="000000"/>
              </w:rPr>
            </w:pPr>
            <w:r>
              <w:rPr>
                <w:rFonts w:hint="eastAsia" w:ascii="宋体" w:hAnsi="宋体"/>
                <w:b/>
                <w:color w:val="000000"/>
              </w:rPr>
              <w:t>项     目</w:t>
            </w:r>
          </w:p>
        </w:tc>
        <w:tc>
          <w:tcPr>
            <w:tcW w:w="5812" w:type="dxa"/>
            <w:tcBorders>
              <w:top w:val="single" w:color="auto" w:sz="4" w:space="0"/>
              <w:left w:val="single" w:color="auto" w:sz="4" w:space="0"/>
              <w:right w:val="single" w:color="auto" w:sz="4" w:space="0"/>
            </w:tcBorders>
            <w:vAlign w:val="center"/>
          </w:tcPr>
          <w:p w14:paraId="130D3FC3">
            <w:pPr>
              <w:jc w:val="center"/>
              <w:rPr>
                <w:rFonts w:ascii="宋体" w:hAnsi="宋体"/>
                <w:b/>
                <w:color w:val="000000"/>
              </w:rPr>
            </w:pPr>
            <w:r>
              <w:rPr>
                <w:rFonts w:hint="eastAsia" w:ascii="宋体" w:hAnsi="宋体"/>
                <w:b/>
                <w:color w:val="000000"/>
              </w:rPr>
              <w:t>金     额</w:t>
            </w:r>
          </w:p>
        </w:tc>
      </w:tr>
      <w:tr w14:paraId="3108E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707" w:type="dxa"/>
            <w:vAlign w:val="center"/>
          </w:tcPr>
          <w:p w14:paraId="113F873E">
            <w:pPr>
              <w:jc w:val="center"/>
              <w:rPr>
                <w:rFonts w:ascii="宋体" w:hAnsi="宋体"/>
                <w:bCs/>
                <w:color w:val="000000"/>
                <w:sz w:val="24"/>
              </w:rPr>
            </w:pPr>
            <w:r>
              <w:rPr>
                <w:rFonts w:hint="eastAsia" w:ascii="宋体" w:hAnsi="宋体"/>
                <w:bCs/>
                <w:color w:val="000000"/>
                <w:sz w:val="24"/>
              </w:rPr>
              <w:t>1</w:t>
            </w:r>
          </w:p>
        </w:tc>
        <w:tc>
          <w:tcPr>
            <w:tcW w:w="3118" w:type="dxa"/>
            <w:vAlign w:val="center"/>
          </w:tcPr>
          <w:p w14:paraId="161CD01A">
            <w:pPr>
              <w:jc w:val="center"/>
              <w:rPr>
                <w:rFonts w:ascii="宋体" w:hAnsi="宋体"/>
                <w:color w:val="000000"/>
                <w:sz w:val="24"/>
              </w:rPr>
            </w:pPr>
            <w:r>
              <w:rPr>
                <w:rFonts w:hint="eastAsia" w:ascii="宋体" w:hAnsi="宋体"/>
                <w:color w:val="000000"/>
                <w:sz w:val="24"/>
              </w:rPr>
              <w:t>首轮报价</w:t>
            </w:r>
          </w:p>
        </w:tc>
        <w:tc>
          <w:tcPr>
            <w:tcW w:w="5812" w:type="dxa"/>
            <w:vAlign w:val="center"/>
          </w:tcPr>
          <w:p w14:paraId="098D3073">
            <w:pPr>
              <w:jc w:val="center"/>
              <w:rPr>
                <w:rFonts w:hint="eastAsia" w:ascii="宋体" w:hAnsi="宋体" w:eastAsiaTheme="minorEastAsia"/>
                <w:b/>
                <w:color w:val="000000"/>
                <w:sz w:val="24"/>
                <w:lang w:eastAsia="zh-CN"/>
              </w:rPr>
            </w:pPr>
            <w:r>
              <w:rPr>
                <w:rFonts w:hint="eastAsia" w:ascii="宋体" w:hAnsi="宋体"/>
                <w:b/>
                <w:color w:val="000000"/>
                <w:sz w:val="24"/>
                <w:u w:val="single"/>
                <w:lang w:val="en-US" w:eastAsia="zh-CN"/>
              </w:rPr>
              <w:t xml:space="preserve">           </w:t>
            </w:r>
            <w:r>
              <w:rPr>
                <w:rFonts w:hint="eastAsia" w:ascii="宋体" w:hAnsi="宋体"/>
                <w:b/>
                <w:color w:val="000000"/>
                <w:sz w:val="24"/>
                <w:lang w:eastAsia="zh-CN"/>
              </w:rPr>
              <w:t>元（请后附分项报价表）</w:t>
            </w:r>
          </w:p>
        </w:tc>
      </w:tr>
      <w:tr w14:paraId="0CC00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707" w:type="dxa"/>
            <w:vAlign w:val="center"/>
          </w:tcPr>
          <w:p w14:paraId="76C371BD">
            <w:pPr>
              <w:jc w:val="center"/>
              <w:rPr>
                <w:rFonts w:ascii="宋体" w:hAnsi="宋体"/>
                <w:bCs/>
                <w:color w:val="000000"/>
                <w:sz w:val="24"/>
              </w:rPr>
            </w:pPr>
            <w:r>
              <w:rPr>
                <w:rFonts w:hint="eastAsia" w:ascii="宋体" w:hAnsi="宋体"/>
                <w:bCs/>
                <w:color w:val="000000"/>
                <w:sz w:val="24"/>
              </w:rPr>
              <w:t>2</w:t>
            </w:r>
          </w:p>
        </w:tc>
        <w:tc>
          <w:tcPr>
            <w:tcW w:w="3118" w:type="dxa"/>
            <w:vAlign w:val="center"/>
          </w:tcPr>
          <w:p w14:paraId="26DF3B50">
            <w:pPr>
              <w:jc w:val="center"/>
              <w:rPr>
                <w:rFonts w:hint="eastAsia" w:ascii="宋体" w:hAnsi="宋体" w:eastAsiaTheme="minorEastAsia"/>
                <w:b/>
                <w:color w:val="000000"/>
                <w:sz w:val="24"/>
                <w:lang w:eastAsia="zh-CN"/>
              </w:rPr>
            </w:pPr>
            <w:r>
              <w:rPr>
                <w:rFonts w:hint="eastAsia" w:ascii="宋体" w:hAnsi="宋体"/>
                <w:b w:val="0"/>
                <w:bCs/>
                <w:color w:val="000000"/>
                <w:sz w:val="24"/>
                <w:lang w:eastAsia="zh-CN"/>
              </w:rPr>
              <w:t>质保期</w:t>
            </w:r>
          </w:p>
        </w:tc>
        <w:tc>
          <w:tcPr>
            <w:tcW w:w="5812" w:type="dxa"/>
            <w:vAlign w:val="center"/>
          </w:tcPr>
          <w:p w14:paraId="1E0D5AEE">
            <w:pPr>
              <w:jc w:val="center"/>
              <w:rPr>
                <w:rFonts w:hint="eastAsia" w:ascii="宋体" w:hAnsi="宋体" w:eastAsiaTheme="minorEastAsia"/>
                <w:b/>
                <w:color w:val="000000"/>
                <w:sz w:val="24"/>
                <w:u w:val="single"/>
                <w:lang w:eastAsia="zh-CN"/>
              </w:rPr>
            </w:pPr>
            <w:r>
              <w:rPr>
                <w:rFonts w:hint="eastAsia" w:ascii="宋体" w:hAnsi="宋体"/>
                <w:b/>
                <w:color w:val="000000"/>
                <w:sz w:val="24"/>
                <w:u w:val="single"/>
                <w:lang w:val="en-US" w:eastAsia="zh-CN"/>
              </w:rPr>
              <w:t xml:space="preserve">          年</w:t>
            </w:r>
          </w:p>
        </w:tc>
      </w:tr>
      <w:tr w14:paraId="0198D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707" w:type="dxa"/>
            <w:vAlign w:val="center"/>
          </w:tcPr>
          <w:p w14:paraId="7F6D588D">
            <w:pPr>
              <w:jc w:val="center"/>
              <w:rPr>
                <w:rFonts w:ascii="宋体" w:hAnsi="宋体"/>
                <w:bCs/>
                <w:color w:val="000000"/>
                <w:sz w:val="24"/>
              </w:rPr>
            </w:pPr>
            <w:r>
              <w:rPr>
                <w:rFonts w:hint="eastAsia" w:ascii="宋体" w:hAnsi="宋体"/>
                <w:bCs/>
                <w:color w:val="000000"/>
                <w:sz w:val="24"/>
              </w:rPr>
              <w:t>3</w:t>
            </w:r>
          </w:p>
        </w:tc>
        <w:tc>
          <w:tcPr>
            <w:tcW w:w="3118" w:type="dxa"/>
            <w:vAlign w:val="center"/>
          </w:tcPr>
          <w:p w14:paraId="408602F1">
            <w:pPr>
              <w:jc w:val="center"/>
              <w:rPr>
                <w:rFonts w:ascii="宋体" w:hAnsi="宋体"/>
                <w:b/>
                <w:color w:val="000000"/>
                <w:sz w:val="24"/>
              </w:rPr>
            </w:pPr>
            <w:r>
              <w:rPr>
                <w:rFonts w:hint="eastAsia" w:ascii="宋体" w:hAnsi="宋体"/>
                <w:color w:val="000000"/>
                <w:sz w:val="24"/>
              </w:rPr>
              <w:t>质量承诺</w:t>
            </w:r>
          </w:p>
        </w:tc>
        <w:tc>
          <w:tcPr>
            <w:tcW w:w="5812" w:type="dxa"/>
            <w:vAlign w:val="center"/>
          </w:tcPr>
          <w:p w14:paraId="0BE096EC">
            <w:pPr>
              <w:jc w:val="center"/>
              <w:rPr>
                <w:rFonts w:ascii="宋体" w:hAnsi="宋体"/>
                <w:b/>
                <w:color w:val="000000"/>
                <w:sz w:val="24"/>
              </w:rPr>
            </w:pPr>
          </w:p>
        </w:tc>
      </w:tr>
      <w:tr w14:paraId="3ACBF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707" w:type="dxa"/>
            <w:vAlign w:val="center"/>
          </w:tcPr>
          <w:p w14:paraId="5F5CC485">
            <w:pPr>
              <w:jc w:val="center"/>
              <w:rPr>
                <w:rFonts w:ascii="宋体" w:hAnsi="宋体"/>
                <w:bCs/>
                <w:color w:val="000000"/>
                <w:sz w:val="24"/>
              </w:rPr>
            </w:pPr>
            <w:r>
              <w:rPr>
                <w:rFonts w:hint="eastAsia" w:ascii="宋体" w:hAnsi="宋体"/>
                <w:bCs/>
                <w:color w:val="000000"/>
                <w:sz w:val="24"/>
              </w:rPr>
              <w:t>4</w:t>
            </w:r>
          </w:p>
        </w:tc>
        <w:tc>
          <w:tcPr>
            <w:tcW w:w="3118" w:type="dxa"/>
            <w:vAlign w:val="center"/>
          </w:tcPr>
          <w:p w14:paraId="750A5704">
            <w:pPr>
              <w:jc w:val="center"/>
              <w:rPr>
                <w:rFonts w:ascii="宋体" w:hAnsi="宋体"/>
                <w:color w:val="000000"/>
                <w:sz w:val="24"/>
              </w:rPr>
            </w:pPr>
            <w:r>
              <w:rPr>
                <w:rFonts w:hint="eastAsia" w:ascii="宋体" w:hAnsi="宋体" w:cs="宋体"/>
                <w:color w:val="000000"/>
                <w:sz w:val="24"/>
                <w:lang w:eastAsia="zh-CN"/>
              </w:rPr>
              <w:t>交货期</w:t>
            </w:r>
            <w:r>
              <w:rPr>
                <w:rFonts w:hint="eastAsia" w:ascii="宋体" w:hAnsi="宋体" w:cs="宋体"/>
                <w:color w:val="000000"/>
                <w:sz w:val="24"/>
              </w:rPr>
              <w:t>限</w:t>
            </w:r>
          </w:p>
        </w:tc>
        <w:tc>
          <w:tcPr>
            <w:tcW w:w="5812" w:type="dxa"/>
            <w:vAlign w:val="center"/>
          </w:tcPr>
          <w:p w14:paraId="771A5B1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自</w:t>
            </w:r>
            <w:r>
              <w:rPr>
                <w:rFonts w:hint="eastAsia" w:asciiTheme="minorEastAsia" w:hAnsiTheme="minorEastAsia" w:eastAsiaTheme="minorEastAsia" w:cstheme="minorEastAsia"/>
                <w:b/>
                <w:bCs/>
                <w:sz w:val="24"/>
                <w:szCs w:val="24"/>
              </w:rPr>
              <w:t>合同签订</w:t>
            </w:r>
            <w:r>
              <w:rPr>
                <w:rFonts w:hint="eastAsia" w:asciiTheme="minorEastAsia" w:hAnsiTheme="minorEastAsia" w:eastAsiaTheme="minorEastAsia" w:cstheme="minorEastAsia"/>
                <w:b/>
                <w:bCs/>
                <w:sz w:val="24"/>
                <w:szCs w:val="24"/>
                <w:lang w:eastAsia="zh-CN"/>
              </w:rPr>
              <w:t>之日起</w:t>
            </w:r>
            <w:r>
              <w:rPr>
                <w:rFonts w:hint="eastAsia" w:asciiTheme="minorEastAsia" w:hAnsiTheme="minorEastAsia" w:cstheme="minorEastAsia"/>
                <w:b/>
                <w:bCs/>
                <w:sz w:val="24"/>
                <w:szCs w:val="24"/>
                <w:lang w:val="en-US" w:eastAsia="zh-CN"/>
              </w:rPr>
              <w:t>2</w:t>
            </w:r>
            <w:r>
              <w:rPr>
                <w:rFonts w:hint="eastAsia" w:asciiTheme="minorEastAsia" w:hAnsiTheme="minorEastAsia" w:eastAsiaTheme="minorEastAsia" w:cstheme="minorEastAsia"/>
                <w:b/>
                <w:bCs/>
                <w:color w:val="auto"/>
                <w:sz w:val="24"/>
                <w:szCs w:val="24"/>
                <w:lang w:val="en-US" w:eastAsia="zh-CN"/>
              </w:rPr>
              <w:t>0日</w:t>
            </w:r>
            <w:r>
              <w:rPr>
                <w:rFonts w:hint="eastAsia" w:asciiTheme="minorEastAsia" w:hAnsiTheme="minorEastAsia" w:eastAsiaTheme="minorEastAsia" w:cstheme="minorEastAsia"/>
                <w:b/>
                <w:bCs/>
                <w:sz w:val="24"/>
                <w:szCs w:val="24"/>
                <w:lang w:val="en-US" w:eastAsia="zh-CN"/>
              </w:rPr>
              <w:t>历天内</w:t>
            </w:r>
          </w:p>
          <w:p w14:paraId="21DD5573">
            <w:pPr>
              <w:jc w:val="center"/>
              <w:rPr>
                <w:rFonts w:ascii="宋体" w:hAnsi="宋体"/>
                <w:b/>
                <w:color w:val="000000"/>
                <w:sz w:val="24"/>
              </w:rPr>
            </w:pPr>
          </w:p>
        </w:tc>
      </w:tr>
      <w:tr w14:paraId="32E9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707" w:type="dxa"/>
            <w:vAlign w:val="center"/>
          </w:tcPr>
          <w:p w14:paraId="5499A2F2">
            <w:pPr>
              <w:jc w:val="center"/>
              <w:rPr>
                <w:rFonts w:ascii="宋体" w:hAnsi="宋体"/>
                <w:bCs/>
                <w:color w:val="000000"/>
                <w:sz w:val="24"/>
              </w:rPr>
            </w:pPr>
            <w:r>
              <w:rPr>
                <w:rFonts w:hint="eastAsia" w:ascii="宋体" w:hAnsi="宋体"/>
                <w:bCs/>
                <w:color w:val="000000"/>
                <w:sz w:val="24"/>
              </w:rPr>
              <w:t>5</w:t>
            </w:r>
          </w:p>
        </w:tc>
        <w:tc>
          <w:tcPr>
            <w:tcW w:w="3118" w:type="dxa"/>
            <w:vAlign w:val="center"/>
          </w:tcPr>
          <w:p w14:paraId="727BA33E">
            <w:pPr>
              <w:jc w:val="center"/>
              <w:rPr>
                <w:rFonts w:ascii="宋体" w:hAnsi="宋体"/>
                <w:color w:val="000000"/>
                <w:sz w:val="24"/>
              </w:rPr>
            </w:pPr>
            <w:r>
              <w:rPr>
                <w:rFonts w:hint="eastAsia" w:ascii="宋体" w:hAnsi="宋体"/>
                <w:color w:val="000000"/>
                <w:sz w:val="24"/>
              </w:rPr>
              <w:t>付款方式</w:t>
            </w:r>
          </w:p>
        </w:tc>
        <w:tc>
          <w:tcPr>
            <w:tcW w:w="5812" w:type="dxa"/>
            <w:vAlign w:val="center"/>
          </w:tcPr>
          <w:p w14:paraId="441A3FE8">
            <w:pPr>
              <w:jc w:val="center"/>
              <w:rPr>
                <w:rFonts w:hint="eastAsia" w:ascii="宋体" w:hAnsi="宋体" w:eastAsiaTheme="minorEastAsia"/>
                <w:b/>
                <w:color w:val="000000"/>
                <w:sz w:val="24"/>
                <w:lang w:eastAsia="zh-CN"/>
              </w:rPr>
            </w:pPr>
            <w:r>
              <w:rPr>
                <w:rFonts w:hint="eastAsia" w:ascii="宋体" w:hAnsi="宋体"/>
                <w:b/>
                <w:color w:val="000000"/>
                <w:sz w:val="24"/>
                <w:lang w:eastAsia="zh-CN"/>
              </w:rPr>
              <w:t>以合同约定为准</w:t>
            </w:r>
          </w:p>
        </w:tc>
      </w:tr>
      <w:tr w14:paraId="4448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707" w:type="dxa"/>
            <w:vAlign w:val="center"/>
          </w:tcPr>
          <w:p w14:paraId="556D0CC2">
            <w:pPr>
              <w:jc w:val="center"/>
              <w:rPr>
                <w:rFonts w:ascii="宋体" w:hAnsi="宋体"/>
                <w:bCs/>
                <w:color w:val="000000"/>
                <w:sz w:val="24"/>
              </w:rPr>
            </w:pPr>
            <w:r>
              <w:rPr>
                <w:rFonts w:hint="eastAsia" w:ascii="宋体" w:hAnsi="宋体"/>
                <w:bCs/>
                <w:color w:val="000000"/>
                <w:sz w:val="24"/>
              </w:rPr>
              <w:t>6</w:t>
            </w:r>
          </w:p>
        </w:tc>
        <w:tc>
          <w:tcPr>
            <w:tcW w:w="3118" w:type="dxa"/>
            <w:vAlign w:val="center"/>
          </w:tcPr>
          <w:p w14:paraId="3737EE17">
            <w:pPr>
              <w:jc w:val="center"/>
              <w:rPr>
                <w:rFonts w:ascii="宋体" w:hAnsi="宋体"/>
                <w:color w:val="000000"/>
                <w:sz w:val="24"/>
              </w:rPr>
            </w:pPr>
            <w:r>
              <w:rPr>
                <w:rFonts w:hint="eastAsia" w:ascii="宋体" w:hAnsi="宋体"/>
                <w:color w:val="000000"/>
                <w:sz w:val="24"/>
              </w:rPr>
              <w:t>说明</w:t>
            </w:r>
          </w:p>
        </w:tc>
        <w:tc>
          <w:tcPr>
            <w:tcW w:w="5812" w:type="dxa"/>
            <w:vAlign w:val="center"/>
          </w:tcPr>
          <w:p w14:paraId="5458024E">
            <w:pPr>
              <w:jc w:val="center"/>
              <w:rPr>
                <w:rFonts w:ascii="宋体" w:hAnsi="宋体"/>
                <w:b/>
                <w:color w:val="000000"/>
                <w:sz w:val="24"/>
              </w:rPr>
            </w:pPr>
          </w:p>
        </w:tc>
      </w:tr>
    </w:tbl>
    <w:p w14:paraId="7668B93D">
      <w:pPr>
        <w:spacing w:line="440" w:lineRule="exact"/>
        <w:rPr>
          <w:rFonts w:ascii="仿宋" w:hAnsi="仿宋" w:eastAsia="仿宋"/>
          <w:b/>
          <w:color w:val="000000"/>
          <w:sz w:val="24"/>
        </w:rPr>
      </w:pPr>
    </w:p>
    <w:p w14:paraId="787FE303">
      <w:pPr>
        <w:spacing w:line="440" w:lineRule="exact"/>
        <w:rPr>
          <w:rFonts w:ascii="仿宋" w:hAnsi="仿宋" w:eastAsia="仿宋"/>
          <w:b/>
          <w:color w:val="000000"/>
          <w:sz w:val="24"/>
        </w:rPr>
      </w:pPr>
    </w:p>
    <w:p w14:paraId="5D64493C">
      <w:pPr>
        <w:tabs>
          <w:tab w:val="right" w:pos="9214"/>
        </w:tabs>
        <w:spacing w:line="480" w:lineRule="auto"/>
        <w:ind w:left="2976" w:leftChars="1417"/>
        <w:rPr>
          <w:rFonts w:ascii="宋体" w:hAnsi="宋体"/>
          <w:color w:val="000000"/>
          <w:sz w:val="24"/>
        </w:rPr>
      </w:pPr>
      <w:r>
        <w:rPr>
          <w:rFonts w:hint="eastAsia" w:ascii="宋体" w:hAnsi="宋体"/>
          <w:color w:val="000000"/>
          <w:sz w:val="24"/>
        </w:rPr>
        <w:t>申请人全称（单位公章）：</w:t>
      </w:r>
      <w:r>
        <w:rPr>
          <w:rFonts w:hint="eastAsia" w:ascii="宋体" w:hAnsi="宋体"/>
          <w:color w:val="000000"/>
          <w:sz w:val="24"/>
          <w:u w:val="single"/>
        </w:rPr>
        <w:tab/>
      </w:r>
    </w:p>
    <w:p w14:paraId="3EC28020">
      <w:pPr>
        <w:tabs>
          <w:tab w:val="right" w:pos="9214"/>
        </w:tabs>
        <w:spacing w:line="480" w:lineRule="auto"/>
        <w:ind w:left="2976" w:leftChars="1417"/>
        <w:rPr>
          <w:rFonts w:hint="eastAsia" w:ascii="宋体" w:hAnsi="宋体"/>
          <w:color w:val="000000"/>
          <w:sz w:val="24"/>
        </w:rPr>
      </w:pPr>
      <w:r>
        <w:rPr>
          <w:rFonts w:hint="eastAsia" w:ascii="宋体" w:hAnsi="宋体"/>
          <w:color w:val="000000"/>
          <w:sz w:val="24"/>
        </w:rPr>
        <w:t>法定代表人或其授权代理人（签字或盖章）：</w:t>
      </w:r>
      <w:r>
        <w:rPr>
          <w:rFonts w:hint="eastAsia" w:ascii="宋体" w:hAnsi="宋体"/>
          <w:color w:val="000000"/>
          <w:sz w:val="24"/>
          <w:u w:val="single"/>
        </w:rPr>
        <w:tab/>
      </w:r>
    </w:p>
    <w:p w14:paraId="20D7253A">
      <w:pPr>
        <w:spacing w:line="480" w:lineRule="auto"/>
        <w:ind w:left="2976" w:leftChars="1417"/>
        <w:rPr>
          <w:rFonts w:hint="eastAsia" w:ascii="宋体" w:hAnsi="宋体"/>
          <w:color w:val="000000"/>
          <w:sz w:val="24"/>
        </w:rPr>
      </w:pPr>
      <w:r>
        <w:rPr>
          <w:rFonts w:hint="eastAsia" w:ascii="宋体" w:hAnsi="宋体"/>
          <w:color w:val="000000"/>
          <w:sz w:val="24"/>
        </w:rPr>
        <w:t>日   期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57E5DD1C">
      <w:pPr>
        <w:spacing w:line="360" w:lineRule="auto"/>
        <w:rPr>
          <w:rFonts w:hint="eastAsia" w:ascii="宋体" w:hAnsi="宋体"/>
          <w:b/>
          <w:bCs/>
          <w:color w:val="000000"/>
          <w:szCs w:val="21"/>
          <w:lang w:eastAsia="zh-CN"/>
        </w:rPr>
      </w:pPr>
    </w:p>
    <w:p w14:paraId="3F4E4D01">
      <w:pPr>
        <w:spacing w:line="360" w:lineRule="auto"/>
        <w:rPr>
          <w:rFonts w:ascii="宋体" w:hAnsi="宋体"/>
          <w:b/>
          <w:color w:val="000000"/>
        </w:rPr>
      </w:pPr>
      <w:r>
        <w:rPr>
          <w:rFonts w:hint="eastAsia" w:ascii="宋体" w:hAnsi="宋体"/>
          <w:b/>
          <w:bCs/>
          <w:color w:val="000000"/>
          <w:szCs w:val="21"/>
          <w:lang w:eastAsia="zh-CN"/>
        </w:rPr>
        <w:t>说明</w:t>
      </w:r>
      <w:r>
        <w:rPr>
          <w:rFonts w:hint="eastAsia" w:ascii="宋体" w:hAnsi="宋体"/>
          <w:b/>
          <w:bCs/>
          <w:color w:val="000000"/>
          <w:szCs w:val="21"/>
        </w:rPr>
        <w:t>：</w:t>
      </w:r>
      <w:r>
        <w:rPr>
          <w:rFonts w:hint="eastAsia" w:ascii="宋体" w:hAnsi="宋体"/>
          <w:b/>
          <w:color w:val="000000"/>
        </w:rPr>
        <w:t>报价为交货地点的完税价。申请人在清单中填报的含税单价包含使其投入正常使用的全部费用（包括设备、运输、集成、安装、调试、管理费、利润、税金及保险、培训、技术服务等相关所有费用），以及设备、材料清单中没有明示而供货及安装调试过程中又必须发生的项目内容所涉及的所有一般风险、责任和义务等全部费用；</w:t>
      </w:r>
    </w:p>
    <w:p w14:paraId="409B0361">
      <w:pPr>
        <w:widowControl/>
        <w:jc w:val="left"/>
        <w:rPr>
          <w:rFonts w:ascii="宋体" w:hAnsi="宋体"/>
          <w:b/>
          <w:color w:val="000000"/>
        </w:rPr>
      </w:pPr>
      <w:r>
        <w:rPr>
          <w:rFonts w:ascii="宋体" w:hAnsi="宋体"/>
          <w:b/>
          <w:color w:val="000000"/>
        </w:rPr>
        <w:br w:type="page"/>
      </w:r>
    </w:p>
    <w:p w14:paraId="018B5321">
      <w:pPr>
        <w:pStyle w:val="3"/>
        <w:rPr>
          <w:lang w:bidi="en-US"/>
        </w:rPr>
      </w:pPr>
      <w:r>
        <w:rPr>
          <w:rFonts w:hint="eastAsia"/>
          <w:lang w:bidi="en-US"/>
        </w:rPr>
        <w:t>附件二、法定代表人身份证明</w:t>
      </w:r>
    </w:p>
    <w:p w14:paraId="19442911">
      <w:pPr>
        <w:spacing w:line="500" w:lineRule="exact"/>
        <w:rPr>
          <w:rFonts w:ascii="宋体" w:hAnsi="宋体"/>
          <w:color w:val="000000"/>
          <w:sz w:val="24"/>
        </w:rPr>
      </w:pPr>
    </w:p>
    <w:p w14:paraId="2A09904C">
      <w:pPr>
        <w:tabs>
          <w:tab w:val="right" w:pos="7938"/>
        </w:tabs>
        <w:spacing w:line="500" w:lineRule="exact"/>
        <w:rPr>
          <w:rFonts w:ascii="宋体" w:hAnsi="宋体"/>
          <w:color w:val="000000"/>
          <w:sz w:val="24"/>
        </w:rPr>
      </w:pPr>
      <w:r>
        <w:rPr>
          <w:rFonts w:hint="eastAsia" w:ascii="宋体" w:hAnsi="宋体"/>
          <w:color w:val="000000"/>
          <w:sz w:val="24"/>
        </w:rPr>
        <w:t>申请人：</w:t>
      </w:r>
      <w:r>
        <w:rPr>
          <w:rFonts w:hint="eastAsia" w:ascii="宋体" w:hAnsi="宋体"/>
          <w:color w:val="000000"/>
          <w:sz w:val="24"/>
          <w:u w:val="single"/>
        </w:rPr>
        <w:tab/>
      </w:r>
    </w:p>
    <w:p w14:paraId="144EA2C7">
      <w:pPr>
        <w:tabs>
          <w:tab w:val="right" w:pos="7938"/>
        </w:tabs>
        <w:spacing w:line="500" w:lineRule="exact"/>
        <w:rPr>
          <w:rFonts w:ascii="宋体" w:hAnsi="宋体"/>
          <w:color w:val="000000"/>
          <w:sz w:val="24"/>
        </w:rPr>
      </w:pPr>
      <w:r>
        <w:rPr>
          <w:rFonts w:hint="eastAsia" w:ascii="宋体" w:hAnsi="宋体"/>
          <w:color w:val="000000"/>
          <w:sz w:val="24"/>
        </w:rPr>
        <w:t>单位性质：</w:t>
      </w:r>
      <w:r>
        <w:rPr>
          <w:rFonts w:hint="eastAsia" w:ascii="宋体" w:hAnsi="宋体"/>
          <w:color w:val="000000"/>
          <w:sz w:val="24"/>
          <w:u w:val="single"/>
        </w:rPr>
        <w:tab/>
      </w:r>
    </w:p>
    <w:p w14:paraId="186311F1">
      <w:pPr>
        <w:tabs>
          <w:tab w:val="right" w:pos="7938"/>
        </w:tabs>
        <w:spacing w:line="500" w:lineRule="exact"/>
        <w:rPr>
          <w:rFonts w:ascii="宋体" w:hAnsi="宋体"/>
          <w:color w:val="000000"/>
          <w:sz w:val="24"/>
        </w:rPr>
      </w:pPr>
      <w:r>
        <w:rPr>
          <w:rFonts w:hint="eastAsia" w:ascii="宋体" w:hAnsi="宋体"/>
          <w:color w:val="000000"/>
          <w:sz w:val="24"/>
        </w:rPr>
        <w:t>地    址：</w:t>
      </w:r>
      <w:r>
        <w:rPr>
          <w:rFonts w:hint="eastAsia" w:ascii="宋体" w:hAnsi="宋体"/>
          <w:color w:val="000000"/>
          <w:sz w:val="24"/>
          <w:u w:val="single"/>
        </w:rPr>
        <w:tab/>
      </w:r>
    </w:p>
    <w:p w14:paraId="78BFB162">
      <w:pPr>
        <w:spacing w:line="500" w:lineRule="exact"/>
        <w:rPr>
          <w:rFonts w:ascii="宋体" w:hAnsi="宋体"/>
          <w:color w:val="000000"/>
          <w:sz w:val="24"/>
        </w:rPr>
      </w:pPr>
      <w:r>
        <w:rPr>
          <w:rFonts w:hint="eastAsia" w:ascii="宋体" w:hAnsi="宋体"/>
          <w:color w:val="000000"/>
          <w:sz w:val="24"/>
        </w:rPr>
        <w:t>成立时间：</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5B9A227A">
      <w:pPr>
        <w:tabs>
          <w:tab w:val="right" w:pos="7938"/>
        </w:tabs>
        <w:spacing w:line="500" w:lineRule="exact"/>
        <w:rPr>
          <w:rFonts w:ascii="宋体" w:hAnsi="宋体"/>
          <w:color w:val="000000"/>
          <w:sz w:val="24"/>
        </w:rPr>
      </w:pPr>
      <w:r>
        <w:rPr>
          <w:rFonts w:hint="eastAsia" w:ascii="宋体" w:hAnsi="宋体"/>
          <w:color w:val="000000"/>
          <w:sz w:val="24"/>
        </w:rPr>
        <w:t>经营期限：</w:t>
      </w:r>
      <w:r>
        <w:rPr>
          <w:rFonts w:hint="eastAsia" w:ascii="宋体" w:hAnsi="宋体"/>
          <w:color w:val="000000"/>
          <w:sz w:val="24"/>
          <w:u w:val="single"/>
        </w:rPr>
        <w:tab/>
      </w:r>
    </w:p>
    <w:p w14:paraId="383A6279">
      <w:pPr>
        <w:tabs>
          <w:tab w:val="right" w:pos="7938"/>
        </w:tabs>
        <w:spacing w:line="500" w:lineRule="exact"/>
        <w:rPr>
          <w:rFonts w:ascii="宋体" w:hAnsi="宋体"/>
          <w:color w:val="000000"/>
          <w:sz w:val="24"/>
        </w:rPr>
      </w:pPr>
      <w:r>
        <w:rPr>
          <w:rFonts w:hint="eastAsia" w:ascii="宋体" w:hAnsi="宋体"/>
          <w:color w:val="000000"/>
          <w:sz w:val="24"/>
        </w:rPr>
        <w:t>姓    名：</w:t>
      </w:r>
      <w:r>
        <w:rPr>
          <w:rFonts w:hint="eastAsia" w:ascii="宋体" w:hAnsi="宋体"/>
          <w:color w:val="000000"/>
          <w:sz w:val="24"/>
          <w:u w:val="single"/>
        </w:rPr>
        <w:t xml:space="preserve">                          </w:t>
      </w:r>
      <w:r>
        <w:rPr>
          <w:rFonts w:hint="eastAsia" w:ascii="宋体" w:hAnsi="宋体"/>
          <w:color w:val="000000"/>
          <w:sz w:val="24"/>
        </w:rPr>
        <w:t>性        别：</w:t>
      </w:r>
      <w:r>
        <w:rPr>
          <w:rFonts w:hint="eastAsia" w:ascii="宋体" w:hAnsi="宋体"/>
          <w:color w:val="000000"/>
          <w:sz w:val="24"/>
          <w:u w:val="single"/>
        </w:rPr>
        <w:tab/>
      </w:r>
    </w:p>
    <w:p w14:paraId="5BC89CBA">
      <w:pPr>
        <w:spacing w:line="500" w:lineRule="exact"/>
        <w:rPr>
          <w:rFonts w:ascii="宋体" w:hAnsi="宋体"/>
          <w:color w:val="000000"/>
          <w:sz w:val="24"/>
        </w:rPr>
      </w:pPr>
      <w:r>
        <w:rPr>
          <w:rFonts w:hint="eastAsia" w:ascii="宋体" w:hAnsi="宋体"/>
          <w:color w:val="000000"/>
          <w:sz w:val="24"/>
        </w:rPr>
        <w:t>身份证号码：</w:t>
      </w:r>
      <w:r>
        <w:rPr>
          <w:rFonts w:hint="eastAsia" w:ascii="宋体" w:hAnsi="宋体"/>
          <w:color w:val="000000"/>
          <w:sz w:val="24"/>
          <w:u w:val="single"/>
        </w:rPr>
        <w:t xml:space="preserve">                          </w:t>
      </w:r>
      <w:r>
        <w:rPr>
          <w:rFonts w:hint="eastAsia" w:ascii="宋体" w:hAnsi="宋体"/>
          <w:color w:val="000000"/>
          <w:sz w:val="24"/>
        </w:rPr>
        <w:t>系</w:t>
      </w:r>
      <w:r>
        <w:rPr>
          <w:rFonts w:hint="eastAsia" w:ascii="宋体" w:hAnsi="宋体"/>
          <w:color w:val="000000"/>
          <w:sz w:val="24"/>
          <w:u w:val="single"/>
        </w:rPr>
        <w:t xml:space="preserve">    （申请人全称）   </w:t>
      </w:r>
      <w:r>
        <w:rPr>
          <w:rFonts w:hint="eastAsia" w:ascii="宋体" w:hAnsi="宋体"/>
          <w:color w:val="000000"/>
          <w:sz w:val="24"/>
        </w:rPr>
        <w:t>的法定代表人。</w:t>
      </w:r>
    </w:p>
    <w:p w14:paraId="56AB8DA0">
      <w:pPr>
        <w:spacing w:line="500" w:lineRule="exact"/>
        <w:rPr>
          <w:rFonts w:ascii="宋体" w:hAnsi="宋体"/>
          <w:color w:val="000000"/>
          <w:sz w:val="24"/>
        </w:rPr>
      </w:pPr>
      <w:r>
        <w:rPr>
          <w:rFonts w:hint="eastAsia" w:ascii="宋体" w:hAnsi="宋体"/>
          <w:color w:val="000000"/>
          <w:sz w:val="24"/>
        </w:rPr>
        <w:t>特此证明。</w:t>
      </w:r>
    </w:p>
    <w:p w14:paraId="7AE6DCCB">
      <w:pPr>
        <w:spacing w:line="400" w:lineRule="exact"/>
        <w:ind w:firstLine="510"/>
        <w:rPr>
          <w:rFonts w:ascii="宋体" w:hAnsi="宋体"/>
          <w:b/>
          <w:color w:val="000000"/>
          <w:sz w:val="24"/>
        </w:rPr>
      </w:pPr>
      <w:r>
        <w:rPr>
          <w:rFonts w:hint="eastAsia" w:ascii="宋体" w:hAnsi="宋体"/>
          <w:b/>
          <w:color w:val="000000"/>
          <w:sz w:val="24"/>
        </w:rPr>
        <w:t>附法定代表人身份证扫描件</w:t>
      </w:r>
    </w:p>
    <w:p w14:paraId="41D1860E">
      <w:pPr>
        <w:spacing w:line="500" w:lineRule="exact"/>
        <w:rPr>
          <w:rFonts w:ascii="宋体" w:hAnsi="宋体"/>
          <w:color w:val="000000"/>
          <w:sz w:val="24"/>
        </w:rPr>
      </w:pPr>
    </w:p>
    <w:p w14:paraId="5BA86EE0">
      <w:pPr>
        <w:spacing w:line="500" w:lineRule="exact"/>
        <w:rPr>
          <w:rFonts w:ascii="宋体" w:hAnsi="宋体"/>
          <w:color w:val="000000"/>
          <w:sz w:val="24"/>
        </w:rPr>
      </w:pPr>
    </w:p>
    <w:p w14:paraId="48FD1E94">
      <w:pPr>
        <w:spacing w:line="500" w:lineRule="exact"/>
        <w:rPr>
          <w:rFonts w:ascii="宋体" w:hAnsi="宋体"/>
          <w:color w:val="000000"/>
          <w:sz w:val="24"/>
        </w:rPr>
      </w:pPr>
    </w:p>
    <w:p w14:paraId="4A4C7FDC">
      <w:pPr>
        <w:spacing w:line="500" w:lineRule="exact"/>
        <w:rPr>
          <w:rFonts w:ascii="宋体" w:hAnsi="宋体"/>
          <w:color w:val="000000"/>
          <w:sz w:val="24"/>
        </w:rPr>
      </w:pPr>
    </w:p>
    <w:p w14:paraId="506F40B2">
      <w:pPr>
        <w:spacing w:line="500" w:lineRule="exact"/>
        <w:rPr>
          <w:rFonts w:ascii="宋体" w:hAnsi="宋体"/>
          <w:color w:val="000000"/>
          <w:sz w:val="24"/>
        </w:rPr>
      </w:pPr>
    </w:p>
    <w:p w14:paraId="3018F15F">
      <w:pPr>
        <w:spacing w:line="500" w:lineRule="exact"/>
        <w:rPr>
          <w:rFonts w:ascii="宋体" w:hAnsi="宋体"/>
          <w:color w:val="000000"/>
          <w:sz w:val="24"/>
        </w:rPr>
      </w:pPr>
    </w:p>
    <w:p w14:paraId="32F2AB99">
      <w:pPr>
        <w:spacing w:line="500" w:lineRule="exact"/>
        <w:rPr>
          <w:rFonts w:ascii="宋体" w:hAnsi="宋体"/>
          <w:color w:val="000000"/>
          <w:sz w:val="24"/>
        </w:rPr>
      </w:pPr>
    </w:p>
    <w:p w14:paraId="4104DE2C">
      <w:pPr>
        <w:tabs>
          <w:tab w:val="right" w:pos="9214"/>
        </w:tabs>
        <w:spacing w:line="480" w:lineRule="auto"/>
        <w:ind w:left="2976" w:leftChars="1417"/>
        <w:rPr>
          <w:rFonts w:ascii="宋体" w:hAnsi="宋体"/>
          <w:color w:val="000000"/>
          <w:sz w:val="24"/>
        </w:rPr>
      </w:pPr>
      <w:r>
        <w:rPr>
          <w:rFonts w:hint="eastAsia" w:ascii="宋体" w:hAnsi="宋体"/>
          <w:color w:val="000000"/>
          <w:sz w:val="24"/>
        </w:rPr>
        <w:t>申请人全称（单位公章）：</w:t>
      </w:r>
      <w:r>
        <w:rPr>
          <w:rFonts w:hint="eastAsia" w:ascii="宋体" w:hAnsi="宋体"/>
          <w:color w:val="000000"/>
          <w:sz w:val="24"/>
          <w:u w:val="single"/>
        </w:rPr>
        <w:tab/>
      </w:r>
    </w:p>
    <w:p w14:paraId="0D8F07EA">
      <w:pPr>
        <w:tabs>
          <w:tab w:val="right" w:pos="9214"/>
        </w:tabs>
        <w:spacing w:line="480" w:lineRule="auto"/>
        <w:ind w:left="2976" w:leftChars="1417"/>
        <w:rPr>
          <w:rFonts w:hint="eastAsia" w:ascii="宋体" w:hAnsi="宋体"/>
          <w:color w:val="000000"/>
          <w:sz w:val="24"/>
        </w:rPr>
      </w:pPr>
      <w:r>
        <w:rPr>
          <w:rFonts w:hint="eastAsia" w:ascii="宋体" w:hAnsi="宋体"/>
          <w:color w:val="000000"/>
          <w:sz w:val="24"/>
        </w:rPr>
        <w:t>法定代表人（签字或盖章）：</w:t>
      </w:r>
      <w:r>
        <w:rPr>
          <w:rFonts w:hint="eastAsia" w:ascii="宋体" w:hAnsi="宋体"/>
          <w:color w:val="000000"/>
          <w:sz w:val="24"/>
          <w:u w:val="single"/>
        </w:rPr>
        <w:tab/>
      </w:r>
    </w:p>
    <w:p w14:paraId="7BB62923">
      <w:pPr>
        <w:spacing w:line="480" w:lineRule="auto"/>
        <w:ind w:left="2976" w:leftChars="1417"/>
        <w:rPr>
          <w:rFonts w:hint="eastAsia" w:ascii="宋体" w:hAnsi="宋体"/>
          <w:color w:val="000000"/>
          <w:sz w:val="24"/>
        </w:rPr>
      </w:pPr>
      <w:r>
        <w:rPr>
          <w:rFonts w:hint="eastAsia" w:ascii="宋体" w:hAnsi="宋体"/>
          <w:color w:val="000000"/>
          <w:sz w:val="24"/>
        </w:rPr>
        <w:t>日   期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62ABE281">
      <w:pPr>
        <w:spacing w:line="360" w:lineRule="auto"/>
        <w:rPr>
          <w:rFonts w:ascii="宋体" w:hAnsi="宋体"/>
          <w:color w:val="000000"/>
          <w:szCs w:val="21"/>
        </w:rPr>
      </w:pPr>
    </w:p>
    <w:p w14:paraId="2B5621A0">
      <w:pPr>
        <w:pStyle w:val="3"/>
        <w:rPr>
          <w:lang w:bidi="en-US"/>
        </w:rPr>
      </w:pPr>
      <w:r>
        <w:br w:type="page"/>
      </w:r>
      <w:r>
        <w:rPr>
          <w:rFonts w:hint="eastAsia"/>
          <w:lang w:bidi="en-US"/>
        </w:rPr>
        <w:t>附件三、法定代表人</w:t>
      </w:r>
      <w:r>
        <w:rPr>
          <w:rFonts w:hint="eastAsia"/>
          <w:lang w:eastAsia="zh-CN" w:bidi="en-US"/>
        </w:rPr>
        <w:t>授权</w:t>
      </w:r>
      <w:r>
        <w:rPr>
          <w:rFonts w:hint="eastAsia"/>
          <w:lang w:bidi="en-US"/>
        </w:rPr>
        <w:t>委托书</w:t>
      </w:r>
    </w:p>
    <w:p w14:paraId="7D40193E">
      <w:pPr>
        <w:spacing w:line="360" w:lineRule="auto"/>
        <w:rPr>
          <w:rFonts w:ascii="宋体" w:hAnsi="宋体"/>
          <w:color w:val="000000"/>
          <w:szCs w:val="21"/>
        </w:rPr>
      </w:pPr>
    </w:p>
    <w:p w14:paraId="67BFC5C4">
      <w:pPr>
        <w:spacing w:line="360" w:lineRule="auto"/>
        <w:ind w:firstLine="420" w:firstLineChars="200"/>
        <w:rPr>
          <w:rFonts w:ascii="宋体" w:hAnsi="宋体"/>
          <w:color w:val="000000"/>
          <w:szCs w:val="21"/>
        </w:rPr>
      </w:pPr>
    </w:p>
    <w:p w14:paraId="6548F70F">
      <w:pPr>
        <w:spacing w:line="360" w:lineRule="auto"/>
        <w:ind w:firstLine="480" w:firstLineChars="200"/>
        <w:rPr>
          <w:rFonts w:ascii="宋体" w:hAnsi="宋体"/>
          <w:color w:val="000000"/>
          <w:sz w:val="24"/>
        </w:rPr>
      </w:pPr>
      <w:r>
        <w:rPr>
          <w:rFonts w:hint="eastAsia" w:ascii="宋体" w:hAnsi="宋体"/>
          <w:color w:val="000000"/>
          <w:sz w:val="24"/>
        </w:rPr>
        <w:t>授权委托书声明：我</w:t>
      </w:r>
      <w:r>
        <w:rPr>
          <w:rFonts w:hint="eastAsia" w:ascii="宋体" w:hAnsi="宋体"/>
          <w:color w:val="000000"/>
          <w:sz w:val="24"/>
          <w:u w:val="single"/>
        </w:rPr>
        <w:t xml:space="preserve">        </w:t>
      </w:r>
      <w:r>
        <w:rPr>
          <w:rFonts w:hint="eastAsia" w:ascii="宋体" w:hAnsi="宋体"/>
          <w:color w:val="000000"/>
          <w:sz w:val="24"/>
          <w:u w:val="single"/>
          <w:lang w:eastAsia="zh-CN"/>
        </w:rPr>
        <w:t>（</w:t>
      </w:r>
      <w:r>
        <w:rPr>
          <w:rFonts w:hint="eastAsia" w:ascii="宋体" w:hAnsi="宋体"/>
          <w:color w:val="000000"/>
          <w:sz w:val="24"/>
        </w:rPr>
        <w:t>姓名</w:t>
      </w:r>
      <w:r>
        <w:rPr>
          <w:rFonts w:hint="eastAsia" w:ascii="宋体" w:hAnsi="宋体"/>
          <w:color w:val="000000"/>
          <w:sz w:val="24"/>
          <w:lang w:eastAsia="zh-CN"/>
        </w:rPr>
        <w:t>）</w:t>
      </w:r>
      <w:r>
        <w:rPr>
          <w:rFonts w:hint="eastAsia" w:ascii="宋体" w:hAnsi="宋体"/>
          <w:color w:val="000000"/>
          <w:sz w:val="24"/>
        </w:rPr>
        <w:t>系</w:t>
      </w:r>
      <w:r>
        <w:rPr>
          <w:rFonts w:ascii="宋体" w:hAnsi="宋体"/>
          <w:color w:val="000000"/>
          <w:sz w:val="24"/>
          <w:u w:val="single"/>
        </w:rPr>
        <w:t xml:space="preserve">       </w:t>
      </w:r>
      <w:r>
        <w:rPr>
          <w:rFonts w:hint="eastAsia" w:ascii="宋体" w:hAnsi="宋体"/>
          <w:color w:val="000000"/>
          <w:sz w:val="24"/>
          <w:u w:val="single"/>
        </w:rPr>
        <w:t>（申请人全称）</w:t>
      </w:r>
      <w:r>
        <w:rPr>
          <w:rFonts w:ascii="宋体" w:hAnsi="宋体"/>
          <w:color w:val="000000"/>
          <w:sz w:val="24"/>
          <w:u w:val="single"/>
        </w:rPr>
        <w:t xml:space="preserve">     </w:t>
      </w:r>
      <w:r>
        <w:rPr>
          <w:rFonts w:hint="eastAsia" w:ascii="宋体" w:hAnsi="宋体"/>
          <w:color w:val="000000"/>
          <w:sz w:val="24"/>
        </w:rPr>
        <w:t>的法定代表人，现授权委托我单位的</w:t>
      </w:r>
      <w:r>
        <w:rPr>
          <w:rFonts w:ascii="宋体" w:hAnsi="宋体"/>
          <w:color w:val="000000"/>
          <w:sz w:val="24"/>
          <w:u w:val="single"/>
        </w:rPr>
        <w:t xml:space="preserve">   </w:t>
      </w:r>
      <w:r>
        <w:rPr>
          <w:rFonts w:hint="eastAsia" w:ascii="宋体" w:hAnsi="宋体"/>
          <w:color w:val="000000"/>
          <w:sz w:val="24"/>
          <w:u w:val="single"/>
        </w:rPr>
        <w:t>（委托代理人姓名）</w:t>
      </w:r>
      <w:r>
        <w:rPr>
          <w:rFonts w:ascii="宋体" w:hAnsi="宋体"/>
          <w:color w:val="000000"/>
          <w:sz w:val="24"/>
          <w:u w:val="single"/>
        </w:rPr>
        <w:t xml:space="preserve">   </w:t>
      </w:r>
      <w:r>
        <w:rPr>
          <w:rFonts w:hint="eastAsia" w:ascii="宋体" w:hAnsi="宋体"/>
          <w:color w:val="000000"/>
          <w:sz w:val="24"/>
        </w:rPr>
        <w:t>为本公司合法代理人，以本单位名义亲自出席参加贵方组织的</w:t>
      </w:r>
      <w:r>
        <w:rPr>
          <w:rFonts w:ascii="宋体" w:hAnsi="宋体"/>
          <w:color w:val="000000"/>
          <w:sz w:val="24"/>
          <w:u w:val="single"/>
        </w:rPr>
        <w:t xml:space="preserve">    </w:t>
      </w:r>
      <w:r>
        <w:rPr>
          <w:rFonts w:hint="eastAsia" w:ascii="宋体" w:hAnsi="宋体"/>
          <w:color w:val="000000"/>
          <w:sz w:val="24"/>
          <w:u w:val="single"/>
        </w:rPr>
        <w:t>（采购项目名称）</w:t>
      </w:r>
      <w:r>
        <w:rPr>
          <w:rFonts w:ascii="宋体" w:hAnsi="宋体"/>
          <w:color w:val="000000"/>
          <w:sz w:val="24"/>
          <w:u w:val="single"/>
        </w:rPr>
        <w:t xml:space="preserve">    </w:t>
      </w:r>
      <w:r>
        <w:rPr>
          <w:rFonts w:hint="eastAsia" w:ascii="宋体" w:hAnsi="宋体"/>
          <w:color w:val="000000"/>
          <w:sz w:val="24"/>
        </w:rPr>
        <w:t>项目的</w:t>
      </w:r>
      <w:r>
        <w:rPr>
          <w:rFonts w:hint="eastAsia" w:ascii="宋体" w:hAnsi="宋体"/>
          <w:color w:val="000000"/>
          <w:sz w:val="24"/>
          <w:lang w:eastAsia="zh-CN"/>
        </w:rPr>
        <w:t>比选</w:t>
      </w:r>
      <w:r>
        <w:rPr>
          <w:rFonts w:hint="eastAsia" w:ascii="宋体" w:hAnsi="宋体"/>
          <w:color w:val="000000"/>
          <w:sz w:val="24"/>
        </w:rPr>
        <w:t>。代理人在本项目</w:t>
      </w:r>
      <w:r>
        <w:rPr>
          <w:rFonts w:hint="eastAsia" w:ascii="宋体" w:hAnsi="宋体"/>
          <w:color w:val="000000"/>
          <w:sz w:val="24"/>
          <w:lang w:eastAsia="zh-CN"/>
        </w:rPr>
        <w:t>比选</w:t>
      </w:r>
      <w:r>
        <w:rPr>
          <w:rFonts w:hint="eastAsia" w:ascii="宋体" w:hAnsi="宋体"/>
          <w:color w:val="000000"/>
          <w:sz w:val="24"/>
        </w:rPr>
        <w:t>过程中所签署的一切文件和处理与之有关的一切事务，我方均予承认。</w:t>
      </w:r>
    </w:p>
    <w:p w14:paraId="7301368C">
      <w:pPr>
        <w:spacing w:line="360" w:lineRule="auto"/>
        <w:ind w:firstLine="480" w:firstLineChars="200"/>
        <w:rPr>
          <w:rFonts w:ascii="宋体" w:hAnsi="宋体"/>
          <w:color w:val="000000"/>
          <w:sz w:val="24"/>
        </w:rPr>
      </w:pPr>
      <w:r>
        <w:rPr>
          <w:rFonts w:hint="eastAsia" w:ascii="宋体" w:hAnsi="宋体"/>
          <w:color w:val="000000"/>
          <w:sz w:val="24"/>
        </w:rPr>
        <w:t>代理人无转委托权。</w:t>
      </w:r>
    </w:p>
    <w:p w14:paraId="47402076">
      <w:pPr>
        <w:spacing w:line="360" w:lineRule="auto"/>
        <w:ind w:firstLine="482" w:firstLineChars="200"/>
        <w:rPr>
          <w:rFonts w:ascii="宋体" w:hAnsi="宋体"/>
          <w:b/>
          <w:color w:val="000000"/>
          <w:sz w:val="24"/>
        </w:rPr>
      </w:pPr>
      <w:r>
        <w:rPr>
          <w:rFonts w:hint="eastAsia" w:ascii="宋体" w:hAnsi="宋体"/>
          <w:b/>
          <w:color w:val="000000"/>
          <w:sz w:val="24"/>
        </w:rPr>
        <w:t>附委托人身份证扫描件</w:t>
      </w:r>
    </w:p>
    <w:p w14:paraId="397D8C2A">
      <w:pPr>
        <w:spacing w:line="360" w:lineRule="auto"/>
        <w:ind w:firstLine="482" w:firstLineChars="200"/>
        <w:rPr>
          <w:rFonts w:ascii="宋体" w:hAnsi="宋体"/>
          <w:b/>
          <w:color w:val="000000"/>
          <w:sz w:val="24"/>
        </w:rPr>
      </w:pPr>
    </w:p>
    <w:p w14:paraId="3B86DF56">
      <w:pPr>
        <w:spacing w:line="360" w:lineRule="auto"/>
        <w:ind w:firstLine="482" w:firstLineChars="200"/>
        <w:rPr>
          <w:rFonts w:ascii="宋体" w:hAnsi="宋体"/>
          <w:b/>
          <w:color w:val="000000"/>
          <w:sz w:val="24"/>
        </w:rPr>
      </w:pPr>
    </w:p>
    <w:p w14:paraId="498C7340">
      <w:pPr>
        <w:spacing w:line="360" w:lineRule="auto"/>
        <w:ind w:firstLine="482" w:firstLineChars="200"/>
        <w:rPr>
          <w:rFonts w:ascii="宋体" w:hAnsi="宋体"/>
          <w:b/>
          <w:color w:val="000000"/>
          <w:sz w:val="24"/>
        </w:rPr>
      </w:pPr>
    </w:p>
    <w:p w14:paraId="449CB5B4">
      <w:pPr>
        <w:spacing w:line="360" w:lineRule="auto"/>
        <w:ind w:firstLine="482" w:firstLineChars="200"/>
        <w:rPr>
          <w:rFonts w:ascii="宋体" w:hAnsi="宋体"/>
          <w:b/>
          <w:color w:val="000000"/>
          <w:sz w:val="24"/>
        </w:rPr>
      </w:pPr>
    </w:p>
    <w:p w14:paraId="4C358391">
      <w:pPr>
        <w:spacing w:line="360" w:lineRule="auto"/>
        <w:ind w:firstLine="420" w:firstLineChars="200"/>
        <w:rPr>
          <w:rFonts w:ascii="宋体" w:hAnsi="宋体"/>
          <w:color w:val="000000"/>
          <w:szCs w:val="21"/>
        </w:rPr>
      </w:pPr>
    </w:p>
    <w:p w14:paraId="01A48BA4">
      <w:pPr>
        <w:tabs>
          <w:tab w:val="right" w:pos="9214"/>
        </w:tabs>
        <w:spacing w:line="480" w:lineRule="auto"/>
        <w:ind w:left="2976" w:leftChars="1417"/>
        <w:rPr>
          <w:rFonts w:ascii="宋体" w:hAnsi="宋体"/>
          <w:color w:val="000000"/>
          <w:sz w:val="24"/>
        </w:rPr>
      </w:pPr>
      <w:r>
        <w:rPr>
          <w:rFonts w:hint="eastAsia" w:ascii="宋体" w:hAnsi="宋体"/>
          <w:color w:val="000000"/>
          <w:sz w:val="24"/>
        </w:rPr>
        <w:t>申请人全称（单位公章）：</w:t>
      </w:r>
      <w:r>
        <w:rPr>
          <w:rFonts w:hint="eastAsia" w:ascii="宋体" w:hAnsi="宋体"/>
          <w:color w:val="000000"/>
          <w:sz w:val="24"/>
          <w:u w:val="single"/>
        </w:rPr>
        <w:tab/>
      </w:r>
    </w:p>
    <w:p w14:paraId="195B2EAF">
      <w:pPr>
        <w:tabs>
          <w:tab w:val="right" w:pos="9214"/>
        </w:tabs>
        <w:spacing w:line="480" w:lineRule="auto"/>
        <w:ind w:left="2976" w:leftChars="1417"/>
        <w:rPr>
          <w:rFonts w:ascii="宋体" w:hAnsi="宋体"/>
          <w:color w:val="000000"/>
          <w:sz w:val="24"/>
        </w:rPr>
      </w:pPr>
      <w:r>
        <w:rPr>
          <w:rFonts w:hint="eastAsia" w:ascii="宋体" w:hAnsi="宋体"/>
          <w:color w:val="000000"/>
          <w:sz w:val="24"/>
        </w:rPr>
        <w:t>法定代表人（签字或盖章）：</w:t>
      </w:r>
      <w:r>
        <w:rPr>
          <w:rFonts w:hint="eastAsia" w:ascii="宋体" w:hAnsi="宋体"/>
          <w:color w:val="000000"/>
          <w:sz w:val="24"/>
          <w:u w:val="single"/>
        </w:rPr>
        <w:tab/>
      </w:r>
    </w:p>
    <w:p w14:paraId="1501A084">
      <w:pPr>
        <w:tabs>
          <w:tab w:val="right" w:pos="9214"/>
        </w:tabs>
        <w:spacing w:line="480" w:lineRule="auto"/>
        <w:ind w:left="2976" w:leftChars="1417"/>
        <w:rPr>
          <w:rFonts w:ascii="宋体" w:hAnsi="宋体"/>
          <w:color w:val="000000"/>
          <w:sz w:val="24"/>
        </w:rPr>
      </w:pPr>
      <w:r>
        <w:rPr>
          <w:rFonts w:ascii="宋体" w:hAnsi="宋体"/>
          <w:color w:val="000000"/>
          <w:sz w:val="24"/>
        </w:rPr>
        <w:t>身份证号码：</w:t>
      </w:r>
      <w:r>
        <w:rPr>
          <w:rFonts w:hint="eastAsia" w:ascii="宋体" w:hAnsi="宋体"/>
          <w:color w:val="000000"/>
          <w:sz w:val="24"/>
          <w:u w:val="single"/>
        </w:rPr>
        <w:tab/>
      </w:r>
    </w:p>
    <w:p w14:paraId="58D2B43E">
      <w:pPr>
        <w:tabs>
          <w:tab w:val="right" w:pos="9214"/>
        </w:tabs>
        <w:spacing w:line="480" w:lineRule="auto"/>
        <w:ind w:left="2976" w:leftChars="1417"/>
        <w:rPr>
          <w:rFonts w:ascii="宋体" w:hAnsi="宋体"/>
          <w:color w:val="000000"/>
          <w:sz w:val="24"/>
        </w:rPr>
      </w:pPr>
      <w:r>
        <w:rPr>
          <w:rFonts w:ascii="宋体" w:hAnsi="宋体"/>
          <w:color w:val="000000"/>
          <w:sz w:val="24"/>
        </w:rPr>
        <w:t>委托代理人</w:t>
      </w:r>
      <w:r>
        <w:rPr>
          <w:rFonts w:hint="eastAsia" w:ascii="宋体" w:hAnsi="宋体"/>
          <w:color w:val="000000"/>
          <w:sz w:val="24"/>
        </w:rPr>
        <w:t>（签字）</w:t>
      </w:r>
      <w:r>
        <w:rPr>
          <w:rFonts w:ascii="宋体" w:hAnsi="宋体"/>
          <w:color w:val="000000"/>
          <w:sz w:val="24"/>
        </w:rPr>
        <w:t>：</w:t>
      </w:r>
      <w:r>
        <w:rPr>
          <w:rFonts w:hint="eastAsia" w:ascii="宋体" w:hAnsi="宋体"/>
          <w:color w:val="000000"/>
          <w:sz w:val="24"/>
          <w:u w:val="single"/>
        </w:rPr>
        <w:tab/>
      </w:r>
    </w:p>
    <w:p w14:paraId="5E8ED7DD">
      <w:pPr>
        <w:tabs>
          <w:tab w:val="right" w:pos="9214"/>
        </w:tabs>
        <w:spacing w:line="480" w:lineRule="auto"/>
        <w:ind w:left="2976" w:leftChars="1417"/>
        <w:rPr>
          <w:rFonts w:ascii="宋体" w:hAnsi="宋体"/>
          <w:color w:val="000000"/>
          <w:sz w:val="24"/>
        </w:rPr>
      </w:pPr>
      <w:r>
        <w:rPr>
          <w:rFonts w:ascii="宋体" w:hAnsi="宋体"/>
          <w:color w:val="000000"/>
          <w:sz w:val="24"/>
        </w:rPr>
        <w:t>身份证号码：</w:t>
      </w:r>
      <w:r>
        <w:rPr>
          <w:rFonts w:hint="eastAsia" w:ascii="宋体" w:hAnsi="宋体"/>
          <w:color w:val="000000"/>
          <w:sz w:val="24"/>
          <w:u w:val="single"/>
        </w:rPr>
        <w:tab/>
      </w:r>
    </w:p>
    <w:p w14:paraId="78C561D0">
      <w:pPr>
        <w:spacing w:line="480" w:lineRule="auto"/>
        <w:ind w:left="2976" w:leftChars="1417"/>
        <w:rPr>
          <w:rFonts w:ascii="宋体" w:hAnsi="宋体"/>
          <w:color w:val="000000"/>
          <w:sz w:val="24"/>
        </w:rPr>
      </w:pPr>
      <w:r>
        <w:rPr>
          <w:rFonts w:hint="eastAsia" w:ascii="宋体" w:hAnsi="宋体"/>
          <w:color w:val="000000"/>
          <w:sz w:val="24"/>
        </w:rPr>
        <w:t>日   期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64E743CA">
      <w:pPr>
        <w:widowControl/>
        <w:jc w:val="left"/>
        <w:rPr>
          <w:rFonts w:ascii="宋体" w:hAnsi="宋体"/>
          <w:b/>
          <w:color w:val="000000"/>
        </w:rPr>
      </w:pPr>
      <w:r>
        <w:rPr>
          <w:rFonts w:ascii="宋体" w:hAnsi="宋体"/>
          <w:b/>
          <w:color w:val="000000"/>
        </w:rPr>
        <w:br w:type="page"/>
      </w:r>
    </w:p>
    <w:p w14:paraId="013B854B">
      <w:pPr>
        <w:pStyle w:val="3"/>
        <w:rPr>
          <w:rFonts w:hint="eastAsia"/>
        </w:rPr>
      </w:pPr>
      <w:r>
        <w:rPr>
          <w:rFonts w:hint="eastAsia"/>
        </w:rPr>
        <w:t>附件四、申请人的资格证明文件</w:t>
      </w:r>
    </w:p>
    <w:p w14:paraId="29CE4B2C">
      <w:pPr>
        <w:spacing w:line="360" w:lineRule="auto"/>
        <w:jc w:val="left"/>
        <w:rPr>
          <w:sz w:val="24"/>
          <w:szCs w:val="24"/>
        </w:rPr>
      </w:pPr>
      <w:r>
        <w:rPr>
          <w:rFonts w:hint="eastAsia"/>
          <w:sz w:val="24"/>
          <w:szCs w:val="24"/>
        </w:rPr>
        <w:t>注：申请人需</w:t>
      </w:r>
      <w:r>
        <w:rPr>
          <w:rFonts w:hint="eastAsia"/>
          <w:sz w:val="24"/>
          <w:szCs w:val="24"/>
          <w:lang w:eastAsia="zh-CN"/>
        </w:rPr>
        <w:t>要按</w:t>
      </w:r>
      <w:r>
        <w:rPr>
          <w:rFonts w:hint="eastAsia"/>
          <w:sz w:val="24"/>
          <w:szCs w:val="24"/>
        </w:rPr>
        <w:t>照公告中的资格要求，逐项提供资格证明文件</w:t>
      </w:r>
    </w:p>
    <w:p w14:paraId="3F02909E">
      <w:pPr>
        <w:keepNext w:val="0"/>
        <w:keepLines w:val="0"/>
        <w:pageBreakBefore w:val="0"/>
        <w:widowControl w:val="0"/>
        <w:tabs>
          <w:tab w:val="left" w:pos="5857"/>
        </w:tabs>
        <w:kinsoku/>
        <w:wordWrap/>
        <w:overflowPunct/>
        <w:topLinePunct w:val="0"/>
        <w:autoSpaceDE/>
        <w:autoSpaceDN/>
        <w:bidi w:val="0"/>
        <w:adjustRightInd/>
        <w:snapToGrid/>
        <w:spacing w:line="480" w:lineRule="exact"/>
        <w:ind w:firstLine="4500" w:firstLineChars="1500"/>
        <w:jc w:val="left"/>
        <w:textAlignment w:val="auto"/>
        <w:rPr>
          <w:rFonts w:hint="eastAsia" w:ascii="方正仿宋_GBK" w:hAnsi="方正仿宋_GBK" w:eastAsia="方正仿宋_GBK" w:cs="方正仿宋_GBK"/>
          <w:kern w:val="2"/>
          <w:sz w:val="30"/>
          <w:szCs w:val="30"/>
          <w:lang w:val="en-US" w:eastAsia="zh-CN" w:bidi="ar-SA"/>
        </w:rPr>
      </w:pPr>
    </w:p>
    <w:p w14:paraId="3BC167D7">
      <w:pPr>
        <w:bidi w:val="0"/>
        <w:rPr>
          <w:rFonts w:hint="eastAsia" w:asciiTheme="minorHAnsi" w:hAnsiTheme="minorHAnsi" w:eastAsiaTheme="minorEastAsia" w:cstheme="minorBidi"/>
          <w:kern w:val="2"/>
          <w:sz w:val="21"/>
          <w:szCs w:val="24"/>
          <w:lang w:val="en-US" w:eastAsia="zh-CN" w:bidi="ar-SA"/>
        </w:rPr>
      </w:pPr>
    </w:p>
    <w:p w14:paraId="42973332">
      <w:pPr>
        <w:pStyle w:val="2"/>
        <w:spacing w:before="0" w:after="0" w:line="240" w:lineRule="auto"/>
        <w:ind w:firstLine="1928" w:firstLineChars="600"/>
        <w:jc w:val="both"/>
        <w:rPr>
          <w:rFonts w:hint="eastAsia" w:ascii="Arial" w:hAnsi="Arial" w:eastAsiaTheme="minorEastAsia" w:cstheme="minorBidi"/>
          <w:b/>
          <w:bCs/>
          <w:kern w:val="2"/>
          <w:sz w:val="32"/>
          <w:szCs w:val="32"/>
          <w:lang w:val="en-US" w:eastAsia="zh-CN" w:bidi="ar-SA"/>
        </w:rPr>
      </w:pPr>
      <w:r>
        <w:rPr>
          <w:rFonts w:hint="eastAsia" w:ascii="Arial" w:hAnsi="Arial" w:eastAsiaTheme="minorEastAsia" w:cstheme="minorBidi"/>
          <w:b/>
          <w:bCs/>
          <w:kern w:val="2"/>
          <w:sz w:val="32"/>
          <w:szCs w:val="32"/>
          <w:lang w:val="en-US" w:eastAsia="zh-CN" w:bidi="ar-SA"/>
        </w:rPr>
        <w:t>附件五、技术响应、偏离情况说明表</w:t>
      </w:r>
    </w:p>
    <w:p w14:paraId="6C130F00">
      <w:pPr>
        <w:rPr>
          <w:color w:val="auto"/>
        </w:rPr>
      </w:pPr>
    </w:p>
    <w:tbl>
      <w:tblPr>
        <w:tblStyle w:val="8"/>
        <w:tblpPr w:leftFromText="180" w:rightFromText="180" w:vertAnchor="text" w:horzAnchor="page" w:tblpX="1184" w:tblpY="105"/>
        <w:tblOverlap w:val="never"/>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102"/>
        <w:gridCol w:w="2798"/>
        <w:gridCol w:w="2505"/>
        <w:gridCol w:w="1277"/>
      </w:tblGrid>
      <w:tr w14:paraId="5FC06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98" w:type="dxa"/>
            <w:noWrap w:val="0"/>
            <w:vAlign w:val="center"/>
          </w:tcPr>
          <w:p w14:paraId="54596D30">
            <w:pPr>
              <w:keepNext w:val="0"/>
              <w:keepLines w:val="0"/>
              <w:suppressLineNumbers w:val="0"/>
              <w:spacing w:before="0" w:beforeAutospacing="0" w:after="0" w:afterAutospacing="0" w:line="360" w:lineRule="auto"/>
              <w:ind w:left="0" w:right="0"/>
              <w:jc w:val="center"/>
              <w:rPr>
                <w:rFonts w:hint="default" w:ascii="仿宋" w:hAnsi="仿宋" w:eastAsia="仿宋" w:cs="仿宋"/>
                <w:b/>
                <w:bCs/>
                <w:color w:val="auto"/>
                <w:sz w:val="24"/>
              </w:rPr>
            </w:pPr>
            <w:r>
              <w:rPr>
                <w:rFonts w:hint="eastAsia" w:ascii="仿宋" w:hAnsi="仿宋" w:eastAsia="仿宋" w:cs="仿宋"/>
                <w:b/>
                <w:bCs/>
                <w:color w:val="auto"/>
                <w:sz w:val="24"/>
              </w:rPr>
              <w:t>序号</w:t>
            </w:r>
          </w:p>
        </w:tc>
        <w:tc>
          <w:tcPr>
            <w:tcW w:w="2102" w:type="dxa"/>
            <w:noWrap w:val="0"/>
            <w:vAlign w:val="center"/>
          </w:tcPr>
          <w:p w14:paraId="1DB2CFBB">
            <w:pPr>
              <w:keepNext w:val="0"/>
              <w:keepLines w:val="0"/>
              <w:suppressLineNumbers w:val="0"/>
              <w:spacing w:before="0" w:beforeAutospacing="0" w:after="0" w:afterAutospacing="0" w:line="360" w:lineRule="auto"/>
              <w:ind w:left="0" w:right="0"/>
              <w:jc w:val="center"/>
              <w:rPr>
                <w:rFonts w:hint="default" w:ascii="仿宋" w:hAnsi="仿宋" w:eastAsia="仿宋" w:cs="仿宋"/>
                <w:b/>
                <w:bCs/>
                <w:color w:val="auto"/>
                <w:sz w:val="24"/>
              </w:rPr>
            </w:pPr>
            <w:r>
              <w:rPr>
                <w:rFonts w:hint="eastAsia" w:ascii="仿宋" w:hAnsi="仿宋" w:eastAsia="仿宋" w:cs="仿宋"/>
                <w:b/>
                <w:bCs/>
                <w:color w:val="auto"/>
                <w:sz w:val="24"/>
              </w:rPr>
              <w:t>货物名称</w:t>
            </w:r>
          </w:p>
        </w:tc>
        <w:tc>
          <w:tcPr>
            <w:tcW w:w="2798" w:type="dxa"/>
            <w:noWrap w:val="0"/>
            <w:vAlign w:val="center"/>
          </w:tcPr>
          <w:p w14:paraId="56C68397">
            <w:pPr>
              <w:keepNext w:val="0"/>
              <w:keepLines w:val="0"/>
              <w:suppressLineNumbers w:val="0"/>
              <w:spacing w:before="0" w:beforeAutospacing="0" w:after="0" w:afterAutospacing="0" w:line="360" w:lineRule="auto"/>
              <w:ind w:left="0" w:right="0"/>
              <w:jc w:val="center"/>
              <w:rPr>
                <w:rFonts w:hint="default" w:ascii="仿宋" w:hAnsi="仿宋" w:eastAsia="仿宋" w:cs="仿宋"/>
                <w:b/>
                <w:bCs/>
                <w:color w:val="auto"/>
                <w:sz w:val="24"/>
              </w:rPr>
            </w:pPr>
            <w:r>
              <w:rPr>
                <w:rFonts w:hint="eastAsia" w:ascii="仿宋" w:hAnsi="仿宋" w:eastAsia="仿宋" w:cs="仿宋"/>
                <w:b/>
                <w:bCs/>
                <w:color w:val="auto"/>
                <w:sz w:val="24"/>
              </w:rPr>
              <w:t>采购文件要求</w:t>
            </w:r>
          </w:p>
        </w:tc>
        <w:tc>
          <w:tcPr>
            <w:tcW w:w="2505" w:type="dxa"/>
            <w:noWrap w:val="0"/>
            <w:vAlign w:val="center"/>
          </w:tcPr>
          <w:p w14:paraId="73BF950F">
            <w:pPr>
              <w:keepNext w:val="0"/>
              <w:keepLines w:val="0"/>
              <w:suppressLineNumbers w:val="0"/>
              <w:spacing w:before="0" w:beforeAutospacing="0" w:after="0" w:afterAutospacing="0" w:line="360" w:lineRule="auto"/>
              <w:ind w:left="0" w:right="0"/>
              <w:jc w:val="center"/>
              <w:rPr>
                <w:rFonts w:hint="default" w:ascii="仿宋" w:hAnsi="仿宋" w:eastAsia="仿宋" w:cs="仿宋"/>
                <w:b/>
                <w:bCs/>
                <w:color w:val="auto"/>
                <w:sz w:val="24"/>
              </w:rPr>
            </w:pPr>
            <w:r>
              <w:rPr>
                <w:rFonts w:hint="eastAsia" w:ascii="仿宋" w:hAnsi="仿宋" w:eastAsia="仿宋" w:cs="仿宋"/>
                <w:b/>
                <w:bCs/>
                <w:color w:val="auto"/>
                <w:sz w:val="24"/>
              </w:rPr>
              <w:t>响应文件参数</w:t>
            </w:r>
          </w:p>
        </w:tc>
        <w:tc>
          <w:tcPr>
            <w:tcW w:w="1277" w:type="dxa"/>
            <w:noWrap w:val="0"/>
            <w:vAlign w:val="center"/>
          </w:tcPr>
          <w:p w14:paraId="3343DD37">
            <w:pPr>
              <w:keepNext w:val="0"/>
              <w:keepLines w:val="0"/>
              <w:suppressLineNumbers w:val="0"/>
              <w:spacing w:before="0" w:beforeAutospacing="0" w:after="0" w:afterAutospacing="0" w:line="360" w:lineRule="auto"/>
              <w:ind w:left="0" w:right="0"/>
              <w:jc w:val="center"/>
              <w:rPr>
                <w:rFonts w:hint="default" w:ascii="仿宋" w:hAnsi="仿宋" w:eastAsia="仿宋" w:cs="仿宋"/>
                <w:b/>
                <w:bCs/>
                <w:color w:val="auto"/>
                <w:sz w:val="24"/>
              </w:rPr>
            </w:pPr>
            <w:r>
              <w:rPr>
                <w:rFonts w:hint="eastAsia" w:ascii="仿宋" w:hAnsi="仿宋" w:eastAsia="仿宋" w:cs="仿宋"/>
                <w:b/>
                <w:bCs/>
                <w:color w:val="auto"/>
                <w:sz w:val="24"/>
              </w:rPr>
              <w:t>偏离情况</w:t>
            </w:r>
          </w:p>
        </w:tc>
      </w:tr>
      <w:tr w14:paraId="1A3DF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98" w:type="dxa"/>
            <w:noWrap w:val="0"/>
            <w:vAlign w:val="center"/>
          </w:tcPr>
          <w:p w14:paraId="18A0979E">
            <w:pPr>
              <w:keepNext w:val="0"/>
              <w:keepLines w:val="0"/>
              <w:suppressLineNumbers w:val="0"/>
              <w:spacing w:before="0" w:beforeAutospacing="0" w:after="0" w:afterAutospacing="0" w:line="360" w:lineRule="auto"/>
              <w:ind w:left="0" w:right="0"/>
              <w:jc w:val="center"/>
              <w:rPr>
                <w:rFonts w:hint="eastAsia" w:ascii="仿宋" w:hAnsi="仿宋" w:eastAsia="仿宋" w:cs="仿宋"/>
                <w:b/>
                <w:bCs/>
                <w:color w:val="auto"/>
                <w:sz w:val="24"/>
              </w:rPr>
            </w:pPr>
          </w:p>
        </w:tc>
        <w:tc>
          <w:tcPr>
            <w:tcW w:w="2102" w:type="dxa"/>
            <w:noWrap w:val="0"/>
            <w:vAlign w:val="center"/>
          </w:tcPr>
          <w:p w14:paraId="7A137B6A">
            <w:pPr>
              <w:keepNext w:val="0"/>
              <w:keepLines w:val="0"/>
              <w:suppressLineNumbers w:val="0"/>
              <w:spacing w:before="0" w:beforeAutospacing="0" w:after="0" w:afterAutospacing="0" w:line="360" w:lineRule="auto"/>
              <w:ind w:left="0" w:right="0"/>
              <w:jc w:val="center"/>
              <w:rPr>
                <w:rFonts w:hint="eastAsia" w:ascii="仿宋" w:hAnsi="仿宋" w:eastAsia="仿宋" w:cs="仿宋"/>
                <w:b/>
                <w:bCs/>
                <w:color w:val="auto"/>
                <w:sz w:val="24"/>
              </w:rPr>
            </w:pPr>
          </w:p>
        </w:tc>
        <w:tc>
          <w:tcPr>
            <w:tcW w:w="2798" w:type="dxa"/>
            <w:noWrap w:val="0"/>
            <w:vAlign w:val="center"/>
          </w:tcPr>
          <w:p w14:paraId="64AFD270">
            <w:pPr>
              <w:keepNext w:val="0"/>
              <w:keepLines w:val="0"/>
              <w:suppressLineNumbers w:val="0"/>
              <w:spacing w:before="0" w:beforeAutospacing="0" w:after="0" w:afterAutospacing="0" w:line="360" w:lineRule="auto"/>
              <w:ind w:left="0" w:right="0"/>
              <w:jc w:val="center"/>
              <w:rPr>
                <w:rFonts w:hint="eastAsia" w:ascii="仿宋" w:hAnsi="仿宋" w:eastAsia="仿宋" w:cs="仿宋"/>
                <w:b/>
                <w:bCs/>
                <w:color w:val="auto"/>
                <w:sz w:val="24"/>
              </w:rPr>
            </w:pPr>
          </w:p>
        </w:tc>
        <w:tc>
          <w:tcPr>
            <w:tcW w:w="2505" w:type="dxa"/>
            <w:noWrap w:val="0"/>
            <w:vAlign w:val="center"/>
          </w:tcPr>
          <w:p w14:paraId="55410D89">
            <w:pPr>
              <w:keepNext w:val="0"/>
              <w:keepLines w:val="0"/>
              <w:suppressLineNumbers w:val="0"/>
              <w:spacing w:before="0" w:beforeAutospacing="0" w:after="0" w:afterAutospacing="0" w:line="360" w:lineRule="auto"/>
              <w:ind w:left="0" w:right="0"/>
              <w:jc w:val="center"/>
              <w:rPr>
                <w:rFonts w:hint="eastAsia" w:ascii="仿宋" w:hAnsi="仿宋" w:eastAsia="仿宋" w:cs="仿宋"/>
                <w:b/>
                <w:bCs/>
                <w:color w:val="auto"/>
                <w:sz w:val="24"/>
              </w:rPr>
            </w:pPr>
          </w:p>
        </w:tc>
        <w:tc>
          <w:tcPr>
            <w:tcW w:w="1277" w:type="dxa"/>
            <w:noWrap w:val="0"/>
            <w:vAlign w:val="center"/>
          </w:tcPr>
          <w:p w14:paraId="3C1F42BE">
            <w:pPr>
              <w:keepNext w:val="0"/>
              <w:keepLines w:val="0"/>
              <w:suppressLineNumbers w:val="0"/>
              <w:spacing w:before="0" w:beforeAutospacing="0" w:after="0" w:afterAutospacing="0" w:line="360" w:lineRule="auto"/>
              <w:ind w:left="0" w:right="0"/>
              <w:jc w:val="center"/>
              <w:rPr>
                <w:rFonts w:hint="eastAsia" w:ascii="仿宋" w:hAnsi="仿宋" w:eastAsia="仿宋" w:cs="仿宋"/>
                <w:b/>
                <w:bCs/>
                <w:color w:val="auto"/>
                <w:sz w:val="24"/>
              </w:rPr>
            </w:pPr>
          </w:p>
        </w:tc>
      </w:tr>
      <w:tr w14:paraId="37E8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98" w:type="dxa"/>
            <w:noWrap w:val="0"/>
            <w:vAlign w:val="center"/>
          </w:tcPr>
          <w:p w14:paraId="69C26052">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102" w:type="dxa"/>
            <w:noWrap w:val="0"/>
            <w:vAlign w:val="center"/>
          </w:tcPr>
          <w:p w14:paraId="169316F7">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798" w:type="dxa"/>
            <w:noWrap w:val="0"/>
            <w:vAlign w:val="center"/>
          </w:tcPr>
          <w:p w14:paraId="01B51741">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2505" w:type="dxa"/>
            <w:noWrap w:val="0"/>
            <w:vAlign w:val="center"/>
          </w:tcPr>
          <w:p w14:paraId="1598A129">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1277" w:type="dxa"/>
            <w:noWrap w:val="0"/>
            <w:vAlign w:val="center"/>
          </w:tcPr>
          <w:p w14:paraId="3C1129F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仿宋" w:hAnsi="仿宋" w:eastAsia="仿宋" w:cs="仿宋"/>
                <w:bCs/>
                <w:color w:val="auto"/>
                <w:kern w:val="0"/>
                <w:szCs w:val="21"/>
                <w:lang w:val="zh-CN"/>
              </w:rPr>
            </w:pPr>
          </w:p>
        </w:tc>
      </w:tr>
      <w:tr w14:paraId="2C229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98" w:type="dxa"/>
            <w:noWrap w:val="0"/>
            <w:vAlign w:val="center"/>
          </w:tcPr>
          <w:p w14:paraId="434621FD">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102" w:type="dxa"/>
            <w:noWrap w:val="0"/>
            <w:vAlign w:val="center"/>
          </w:tcPr>
          <w:p w14:paraId="5AC7A615">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798" w:type="dxa"/>
            <w:noWrap w:val="0"/>
            <w:vAlign w:val="center"/>
          </w:tcPr>
          <w:p w14:paraId="62213B07">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2505" w:type="dxa"/>
            <w:noWrap w:val="0"/>
            <w:vAlign w:val="center"/>
          </w:tcPr>
          <w:p w14:paraId="31AA77F2">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1277" w:type="dxa"/>
            <w:noWrap w:val="0"/>
            <w:vAlign w:val="center"/>
          </w:tcPr>
          <w:p w14:paraId="3D2F175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仿宋" w:hAnsi="仿宋" w:eastAsia="仿宋" w:cs="仿宋"/>
                <w:bCs/>
                <w:color w:val="auto"/>
                <w:kern w:val="0"/>
                <w:szCs w:val="21"/>
                <w:lang w:val="zh-CN"/>
              </w:rPr>
            </w:pPr>
          </w:p>
        </w:tc>
      </w:tr>
      <w:tr w14:paraId="35CD4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98" w:type="dxa"/>
            <w:noWrap w:val="0"/>
            <w:vAlign w:val="center"/>
          </w:tcPr>
          <w:p w14:paraId="767FF565">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102" w:type="dxa"/>
            <w:noWrap w:val="0"/>
            <w:vAlign w:val="center"/>
          </w:tcPr>
          <w:p w14:paraId="7C50FF3B">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798" w:type="dxa"/>
            <w:noWrap w:val="0"/>
            <w:vAlign w:val="center"/>
          </w:tcPr>
          <w:p w14:paraId="14049EBA">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2505" w:type="dxa"/>
            <w:noWrap w:val="0"/>
            <w:vAlign w:val="center"/>
          </w:tcPr>
          <w:p w14:paraId="596642D3">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1277" w:type="dxa"/>
            <w:noWrap w:val="0"/>
            <w:vAlign w:val="center"/>
          </w:tcPr>
          <w:p w14:paraId="29000F5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仿宋" w:hAnsi="仿宋" w:eastAsia="仿宋" w:cs="仿宋"/>
                <w:bCs/>
                <w:color w:val="auto"/>
                <w:kern w:val="0"/>
                <w:szCs w:val="21"/>
                <w:lang w:val="zh-CN"/>
              </w:rPr>
            </w:pPr>
          </w:p>
        </w:tc>
      </w:tr>
      <w:tr w14:paraId="21A7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98" w:type="dxa"/>
            <w:noWrap w:val="0"/>
            <w:vAlign w:val="center"/>
          </w:tcPr>
          <w:p w14:paraId="7C691F44">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102" w:type="dxa"/>
            <w:noWrap w:val="0"/>
            <w:vAlign w:val="center"/>
          </w:tcPr>
          <w:p w14:paraId="286F2D85">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798" w:type="dxa"/>
            <w:noWrap w:val="0"/>
            <w:vAlign w:val="center"/>
          </w:tcPr>
          <w:p w14:paraId="0EF9348D">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2505" w:type="dxa"/>
            <w:noWrap w:val="0"/>
            <w:vAlign w:val="center"/>
          </w:tcPr>
          <w:p w14:paraId="3EBF8C6A">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1277" w:type="dxa"/>
            <w:noWrap w:val="0"/>
            <w:vAlign w:val="center"/>
          </w:tcPr>
          <w:p w14:paraId="38278AA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仿宋" w:hAnsi="仿宋" w:eastAsia="仿宋" w:cs="仿宋"/>
                <w:bCs/>
                <w:color w:val="auto"/>
                <w:kern w:val="0"/>
                <w:szCs w:val="21"/>
                <w:lang w:val="zh-CN"/>
              </w:rPr>
            </w:pPr>
          </w:p>
        </w:tc>
      </w:tr>
    </w:tbl>
    <w:p w14:paraId="36090D16">
      <w:pPr>
        <w:pStyle w:val="4"/>
        <w:spacing w:after="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说明：</w:t>
      </w:r>
      <w:r>
        <w:rPr>
          <w:rFonts w:hint="eastAsia" w:asciiTheme="minorEastAsia" w:hAnsiTheme="minorEastAsia" w:eastAsiaTheme="minorEastAsia" w:cstheme="minorEastAsia"/>
          <w:color w:val="auto"/>
          <w:sz w:val="24"/>
          <w:szCs w:val="24"/>
        </w:rPr>
        <w:t>供应商应根据投标设备的性能指标、对照招标文件要求在“偏离情况”栏注明“正偏离”、“负偏离”或“无偏离”。</w:t>
      </w:r>
    </w:p>
    <w:p w14:paraId="6752B7A5">
      <w:pPr>
        <w:bidi w:val="0"/>
        <w:rPr>
          <w:rFonts w:hint="eastAsia"/>
          <w:lang w:val="en-US" w:eastAsia="zh-CN"/>
        </w:rPr>
      </w:pPr>
    </w:p>
    <w:p w14:paraId="244E9301">
      <w:pPr>
        <w:pStyle w:val="3"/>
        <w:jc w:val="center"/>
      </w:pPr>
      <w:r>
        <w:rPr>
          <w:rFonts w:hint="eastAsia"/>
        </w:rPr>
        <w:t>附件</w:t>
      </w:r>
      <w:r>
        <w:rPr>
          <w:rFonts w:hint="eastAsia"/>
          <w:lang w:eastAsia="zh-CN"/>
        </w:rPr>
        <w:t>六</w:t>
      </w:r>
      <w:r>
        <w:rPr>
          <w:rFonts w:hint="eastAsia"/>
        </w:rPr>
        <w:t>、其他证明文件</w:t>
      </w:r>
    </w:p>
    <w:p w14:paraId="445CFE24">
      <w:pPr>
        <w:spacing w:line="360" w:lineRule="auto"/>
        <w:jc w:val="left"/>
        <w:rPr>
          <w:rFonts w:hint="eastAsia" w:eastAsiaTheme="minorEastAsia"/>
          <w:sz w:val="24"/>
          <w:szCs w:val="24"/>
          <w:lang w:eastAsia="zh-CN"/>
        </w:rPr>
      </w:pPr>
      <w:r>
        <w:rPr>
          <w:rFonts w:hint="eastAsia"/>
          <w:sz w:val="24"/>
          <w:szCs w:val="24"/>
        </w:rPr>
        <w:t>注：申请人</w:t>
      </w:r>
      <w:r>
        <w:rPr>
          <w:rFonts w:hint="eastAsia"/>
          <w:sz w:val="24"/>
          <w:szCs w:val="24"/>
          <w:lang w:eastAsia="zh-CN"/>
        </w:rPr>
        <w:t>须按</w:t>
      </w:r>
      <w:r>
        <w:rPr>
          <w:rFonts w:hint="eastAsia"/>
          <w:sz w:val="24"/>
          <w:szCs w:val="24"/>
        </w:rPr>
        <w:t>照公告中的</w:t>
      </w:r>
      <w:r>
        <w:rPr>
          <w:rFonts w:hint="eastAsia"/>
          <w:sz w:val="24"/>
          <w:szCs w:val="24"/>
          <w:lang w:eastAsia="zh-CN"/>
        </w:rPr>
        <w:t>采购</w:t>
      </w:r>
      <w:r>
        <w:rPr>
          <w:rFonts w:hint="eastAsia"/>
          <w:sz w:val="24"/>
          <w:szCs w:val="24"/>
        </w:rPr>
        <w:t>要求，提供</w:t>
      </w:r>
      <w:r>
        <w:rPr>
          <w:rFonts w:hint="eastAsia"/>
          <w:sz w:val="24"/>
          <w:szCs w:val="24"/>
          <w:lang w:eastAsia="zh-CN"/>
        </w:rPr>
        <w:t>所供产品的详细资料及其他</w:t>
      </w:r>
      <w:r>
        <w:rPr>
          <w:rFonts w:hint="eastAsia"/>
          <w:sz w:val="24"/>
          <w:szCs w:val="24"/>
        </w:rPr>
        <w:t>证明</w:t>
      </w:r>
      <w:r>
        <w:rPr>
          <w:rFonts w:hint="eastAsia"/>
          <w:sz w:val="24"/>
          <w:szCs w:val="24"/>
          <w:lang w:eastAsia="zh-CN"/>
        </w:rPr>
        <w:t>材料</w:t>
      </w:r>
    </w:p>
    <w:p w14:paraId="16E31106">
      <w:pPr>
        <w:bidi w:val="0"/>
        <w:rPr>
          <w:rFonts w:hint="eastAsia"/>
          <w:lang w:val="en-US" w:eastAsia="zh-CN"/>
        </w:rPr>
      </w:pPr>
    </w:p>
    <w:p w14:paraId="15367A4F">
      <w:pPr>
        <w:bidi w:val="0"/>
        <w:rPr>
          <w:rFonts w:hint="eastAsia"/>
          <w:lang w:val="en-US" w:eastAsia="zh-CN"/>
        </w:rPr>
      </w:pPr>
    </w:p>
    <w:p w14:paraId="0D6AF5A6">
      <w:pPr>
        <w:bidi w:val="0"/>
        <w:rPr>
          <w:rFonts w:hint="eastAsia"/>
          <w:lang w:val="en-US" w:eastAsia="zh-CN"/>
        </w:rPr>
      </w:pPr>
    </w:p>
    <w:p w14:paraId="1F89CCA0">
      <w:pPr>
        <w:bidi w:val="0"/>
        <w:rPr>
          <w:rFonts w:hint="eastAsia"/>
          <w:lang w:val="en-US" w:eastAsia="zh-CN"/>
        </w:rPr>
      </w:pPr>
    </w:p>
    <w:p w14:paraId="7F7284B0">
      <w:pPr>
        <w:bidi w:val="0"/>
        <w:rPr>
          <w:rFonts w:hint="eastAsia"/>
          <w:lang w:val="en-US" w:eastAsia="zh-CN"/>
        </w:rPr>
      </w:pPr>
    </w:p>
    <w:p w14:paraId="6D7D370E">
      <w:pPr>
        <w:bidi w:val="0"/>
        <w:rPr>
          <w:rFonts w:hint="eastAsia"/>
          <w:lang w:val="en-US" w:eastAsia="zh-CN"/>
        </w:rPr>
      </w:pPr>
    </w:p>
    <w:p w14:paraId="14ECDE31">
      <w:pPr>
        <w:bidi w:val="0"/>
        <w:rPr>
          <w:rFonts w:hint="eastAsia"/>
          <w:lang w:val="en-US" w:eastAsia="zh-CN"/>
        </w:rPr>
      </w:pPr>
    </w:p>
    <w:p w14:paraId="4B52DA1D">
      <w:pPr>
        <w:bidi w:val="0"/>
        <w:rPr>
          <w:rFonts w:hint="eastAsia"/>
          <w:lang w:val="en-US" w:eastAsia="zh-CN"/>
        </w:rPr>
      </w:pPr>
    </w:p>
    <w:p w14:paraId="4C21A708">
      <w:pPr>
        <w:bidi w:val="0"/>
        <w:rPr>
          <w:rFonts w:hint="eastAsia"/>
          <w:lang w:val="en-US" w:eastAsia="zh-CN"/>
        </w:rPr>
      </w:pPr>
    </w:p>
    <w:p w14:paraId="2F53CA3D">
      <w:pPr>
        <w:pStyle w:val="3"/>
        <w:ind w:firstLine="2249" w:firstLineChars="800"/>
        <w:jc w:val="both"/>
      </w:pPr>
      <w:r>
        <w:rPr>
          <w:rFonts w:hint="eastAsia"/>
          <w:szCs w:val="24"/>
        </w:rPr>
        <w:t>附件</w:t>
      </w:r>
      <w:r>
        <w:rPr>
          <w:rFonts w:hint="eastAsia"/>
          <w:szCs w:val="24"/>
          <w:lang w:eastAsia="zh-CN"/>
        </w:rPr>
        <w:t>七</w:t>
      </w:r>
      <w:r>
        <w:rPr>
          <w:rFonts w:hint="eastAsia"/>
          <w:szCs w:val="24"/>
        </w:rPr>
        <w:t>、</w:t>
      </w:r>
      <w:r>
        <w:rPr>
          <w:rFonts w:hint="eastAsia"/>
        </w:rPr>
        <w:t>售后服务承诺</w:t>
      </w:r>
    </w:p>
    <w:p w14:paraId="09A9EBC0">
      <w:r>
        <w:rPr>
          <w:rFonts w:hint="eastAsia"/>
        </w:rPr>
        <w:t>（包括但不限于具体承诺、违约责任、售后服务网点、服务人员、售后服务响应时间等）</w:t>
      </w:r>
    </w:p>
    <w:p w14:paraId="4758D858">
      <w:pPr>
        <w:tabs>
          <w:tab w:val="left" w:pos="2256"/>
        </w:tabs>
        <w:bidi w:val="0"/>
        <w:jc w:val="left"/>
        <w:rPr>
          <w:rFonts w:hint="eastAsia"/>
          <w:lang w:val="en-US" w:eastAsia="zh-CN"/>
        </w:rPr>
      </w:pPr>
    </w:p>
    <w:p w14:paraId="407753B2">
      <w:pPr>
        <w:pStyle w:val="12"/>
        <w:spacing w:before="162"/>
        <w:ind w:left="0" w:leftChars="0" w:firstLine="0" w:firstLineChars="0"/>
        <w:jc w:val="both"/>
        <w:outlineLvl w:val="2"/>
        <w:rPr>
          <w:rFonts w:hint="eastAsia" w:cs="宋体"/>
          <w:color w:val="auto"/>
          <w:sz w:val="28"/>
          <w:szCs w:val="28"/>
          <w:highlight w:val="none"/>
          <w:lang w:val="en-US" w:eastAsia="zh-CN"/>
        </w:rPr>
      </w:pPr>
    </w:p>
    <w:p w14:paraId="6CA3B268">
      <w:pPr>
        <w:pStyle w:val="12"/>
        <w:spacing w:before="162"/>
        <w:ind w:left="0" w:leftChars="0" w:firstLine="2530" w:firstLineChars="900"/>
        <w:jc w:val="both"/>
        <w:outlineLvl w:val="2"/>
        <w:rPr>
          <w:rFonts w:hint="eastAsia" w:ascii="宋体" w:hAnsi="宋体" w:eastAsia="宋体" w:cs="宋体"/>
          <w:color w:val="auto"/>
          <w:sz w:val="28"/>
          <w:szCs w:val="28"/>
          <w:highlight w:val="none"/>
        </w:rPr>
      </w:pPr>
      <w:r>
        <w:rPr>
          <w:rFonts w:hint="eastAsia"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中小企业声明函（货物）</w:t>
      </w:r>
    </w:p>
    <w:p w14:paraId="2177FFBE">
      <w:pPr>
        <w:pStyle w:val="5"/>
        <w:rPr>
          <w:rFonts w:hint="eastAsia" w:ascii="宋体" w:hAnsi="宋体" w:eastAsia="宋体" w:cs="宋体"/>
          <w:b w:val="0"/>
          <w:color w:val="auto"/>
          <w:sz w:val="24"/>
          <w:szCs w:val="24"/>
          <w:highlight w:val="none"/>
        </w:rPr>
      </w:pPr>
    </w:p>
    <w:p w14:paraId="57C58CC2">
      <w:pPr>
        <w:pStyle w:val="5"/>
        <w:spacing w:before="2"/>
        <w:rPr>
          <w:rFonts w:hint="eastAsia" w:ascii="宋体" w:hAnsi="宋体" w:eastAsia="宋体" w:cs="宋体"/>
          <w:b w:val="0"/>
          <w:color w:val="auto"/>
          <w:sz w:val="24"/>
          <w:szCs w:val="24"/>
          <w:highlight w:val="none"/>
        </w:rPr>
      </w:pPr>
    </w:p>
    <w:p w14:paraId="1D28806A">
      <w:pPr>
        <w:pStyle w:val="5"/>
        <w:spacing w:before="55" w:line="302" w:lineRule="auto"/>
        <w:ind w:right="415"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 的具体情况如下：</w:t>
      </w:r>
    </w:p>
    <w:p w14:paraId="18476909">
      <w:pPr>
        <w:pStyle w:val="11"/>
        <w:tabs>
          <w:tab w:val="left" w:pos="1183"/>
          <w:tab w:val="left" w:pos="1484"/>
          <w:tab w:val="left" w:pos="4662"/>
          <w:tab w:val="left" w:pos="6903"/>
        </w:tabs>
        <w:autoSpaceDE w:val="0"/>
        <w:autoSpaceDN w:val="0"/>
        <w:spacing w:line="295" w:lineRule="auto"/>
        <w:ind w:left="0" w:leftChars="0" w:right="169"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1. （ 标 的 名 称 ） </w:t>
      </w:r>
      <w:r>
        <w:rPr>
          <w:rFonts w:hint="eastAsia" w:ascii="宋体" w:hAnsi="宋体" w:eastAsia="宋体" w:cs="宋体"/>
          <w:color w:val="auto"/>
          <w:sz w:val="24"/>
          <w:szCs w:val="24"/>
          <w:highlight w:val="none"/>
        </w:rPr>
        <w:t>， 属 于 （ 采 购 文 件 中 明 确 的 所 属 行 业 ）行业；制造商为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万元，属于（中型企业、小型企业、微型企业）；</w:t>
      </w:r>
    </w:p>
    <w:p w14:paraId="4DC56408">
      <w:pPr>
        <w:pStyle w:val="11"/>
        <w:tabs>
          <w:tab w:val="left" w:pos="1183"/>
          <w:tab w:val="left" w:pos="1484"/>
          <w:tab w:val="left" w:pos="4662"/>
          <w:tab w:val="left" w:pos="6903"/>
        </w:tabs>
        <w:autoSpaceDE w:val="0"/>
        <w:autoSpaceDN w:val="0"/>
        <w:spacing w:before="156" w:line="295" w:lineRule="auto"/>
        <w:ind w:left="0" w:leftChars="0" w:right="169"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2. （ 标 的 名 称 ） </w:t>
      </w:r>
      <w:r>
        <w:rPr>
          <w:rFonts w:hint="eastAsia" w:ascii="宋体" w:hAnsi="宋体" w:eastAsia="宋体" w:cs="宋体"/>
          <w:color w:val="auto"/>
          <w:sz w:val="24"/>
          <w:szCs w:val="24"/>
          <w:highlight w:val="none"/>
        </w:rPr>
        <w:t>， 属 于 （ 采 购 文 件 中 明 确 的 所 属 行 业 ）行业；制造商为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万元，属于（中型企业、小型企业、微型企业）；</w:t>
      </w:r>
    </w:p>
    <w:p w14:paraId="586A695D">
      <w:pPr>
        <w:pStyle w:val="5"/>
        <w:ind w:left="8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2CDB801">
      <w:pPr>
        <w:pStyle w:val="5"/>
        <w:spacing w:before="105" w:line="304" w:lineRule="auto"/>
        <w:ind w:right="417" w:firstLine="6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43D6C217">
      <w:pPr>
        <w:pStyle w:val="5"/>
        <w:spacing w:before="156" w:line="302" w:lineRule="auto"/>
        <w:ind w:right="372"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52AF751F">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14:paraId="24260095">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BB7622D">
      <w:pPr>
        <w:widowControl/>
        <w:jc w:val="center"/>
        <w:rPr>
          <w:rFonts w:hint="eastAsia" w:ascii="宋体" w:hAnsi="宋体" w:eastAsia="宋体" w:cs="宋体"/>
          <w:color w:val="auto"/>
          <w:sz w:val="24"/>
          <w:szCs w:val="24"/>
          <w:highlight w:val="none"/>
        </w:rPr>
      </w:pPr>
    </w:p>
    <w:p w14:paraId="02D3451B">
      <w:pPr>
        <w:widowControl/>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从业人员、营业收入、资产总额填报上一年度数据，无上一年度数据的新成立企业可不填报。</w:t>
      </w:r>
    </w:p>
    <w:p w14:paraId="6ED5441F">
      <w:pPr>
        <w:bidi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2.采购文件中明确的所属行业为工业。</w:t>
      </w:r>
    </w:p>
    <w:p w14:paraId="07F22028">
      <w:pPr>
        <w:tabs>
          <w:tab w:val="left" w:pos="2256"/>
        </w:tabs>
        <w:bidi w:val="0"/>
        <w:jc w:val="left"/>
        <w:rPr>
          <w:rFonts w:hint="eastAsia"/>
          <w:b/>
          <w:bCs/>
          <w:sz w:val="24"/>
          <w:szCs w:val="24"/>
          <w:lang w:val="en-US" w:eastAsia="zh-CN"/>
        </w:rPr>
      </w:pPr>
    </w:p>
    <w:p w14:paraId="4D0210A5">
      <w:pPr>
        <w:tabs>
          <w:tab w:val="left" w:pos="2256"/>
        </w:tabs>
        <w:bidi w:val="0"/>
        <w:jc w:val="left"/>
        <w:rPr>
          <w:rFonts w:hint="eastAsia"/>
          <w:b/>
          <w:bCs/>
          <w:sz w:val="24"/>
          <w:szCs w:val="24"/>
          <w:lang w:val="en-US" w:eastAsia="zh-CN"/>
        </w:rPr>
      </w:pPr>
    </w:p>
    <w:p w14:paraId="796ACB8C">
      <w:pPr>
        <w:tabs>
          <w:tab w:val="left" w:pos="2256"/>
        </w:tabs>
        <w:bidi w:val="0"/>
        <w:jc w:val="left"/>
        <w:rPr>
          <w:rFonts w:hint="eastAsia"/>
          <w:b/>
          <w:bCs/>
          <w:sz w:val="24"/>
          <w:szCs w:val="24"/>
          <w:lang w:val="en-US" w:eastAsia="zh-CN"/>
        </w:rPr>
      </w:pPr>
    </w:p>
    <w:p w14:paraId="56A30E2F">
      <w:pPr>
        <w:tabs>
          <w:tab w:val="left" w:pos="2256"/>
        </w:tabs>
        <w:bidi w:val="0"/>
        <w:jc w:val="left"/>
        <w:rPr>
          <w:rFonts w:hint="eastAsia"/>
          <w:b/>
          <w:bCs/>
          <w:sz w:val="24"/>
          <w:szCs w:val="24"/>
          <w:lang w:val="en-US" w:eastAsia="zh-CN"/>
        </w:rPr>
      </w:pPr>
    </w:p>
    <w:p w14:paraId="2E03E949">
      <w:pPr>
        <w:tabs>
          <w:tab w:val="left" w:pos="2256"/>
        </w:tabs>
        <w:bidi w:val="0"/>
        <w:jc w:val="left"/>
        <w:rPr>
          <w:rFonts w:hint="eastAsia" w:eastAsiaTheme="minorEastAsia"/>
          <w:b/>
          <w:bCs/>
          <w:sz w:val="24"/>
          <w:szCs w:val="24"/>
          <w:lang w:val="en-US" w:eastAsia="zh-CN"/>
        </w:rPr>
      </w:pPr>
      <w:r>
        <w:rPr>
          <w:rFonts w:hint="eastAsia"/>
          <w:b/>
          <w:bCs/>
          <w:sz w:val="24"/>
          <w:szCs w:val="24"/>
          <w:lang w:val="en-US" w:eastAsia="zh-CN"/>
        </w:rPr>
        <w:t>★须提供相关网站（如https://xwqy.gsxt.gov.cn/）查询结果材料</w:t>
      </w:r>
    </w:p>
    <w:p w14:paraId="4984C464">
      <w:pPr>
        <w:bidi w:val="0"/>
        <w:rPr>
          <w:rFonts w:hint="eastAsia"/>
          <w:lang w:val="en-US" w:eastAsia="zh-CN"/>
        </w:rPr>
      </w:pPr>
    </w:p>
    <w:p w14:paraId="406AAD19">
      <w:pPr>
        <w:bidi w:val="0"/>
        <w:rPr>
          <w:rFonts w:hint="eastAsia"/>
          <w:lang w:val="en-US" w:eastAsia="zh-CN"/>
        </w:rPr>
      </w:pPr>
    </w:p>
    <w:p w14:paraId="0F0E30CF">
      <w:pPr>
        <w:bidi w:val="0"/>
        <w:rPr>
          <w:rFonts w:hint="eastAsia"/>
          <w:lang w:val="en-US" w:eastAsia="zh-CN"/>
        </w:rPr>
      </w:pPr>
    </w:p>
    <w:p w14:paraId="5C19E8FE">
      <w:pPr>
        <w:keepNext/>
        <w:spacing w:line="588" w:lineRule="exact"/>
        <w:jc w:val="center"/>
        <w:outlineLvl w:val="3"/>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残疾人福利性单位声明函</w:t>
      </w:r>
    </w:p>
    <w:p w14:paraId="229DD112">
      <w:pPr>
        <w:bidi w:val="0"/>
        <w:jc w:val="center"/>
        <w:rPr>
          <w:rFonts w:hint="eastAsia" w:ascii="宋体" w:hAnsi="宋体" w:eastAsia="宋体" w:cs="宋体"/>
          <w:b/>
          <w:bCs/>
          <w:color w:val="auto"/>
        </w:rPr>
      </w:pPr>
      <w:r>
        <w:rPr>
          <w:rFonts w:hint="eastAsia" w:ascii="宋体" w:hAnsi="宋体" w:eastAsia="宋体" w:cs="宋体"/>
          <w:b/>
          <w:bCs/>
          <w:color w:val="auto"/>
        </w:rPr>
        <w:t>（不属于残疾人福利性单位的无需填写）</w:t>
      </w:r>
    </w:p>
    <w:p w14:paraId="0AD25AAF">
      <w:pPr>
        <w:bidi w:val="0"/>
        <w:rPr>
          <w:rFonts w:hint="eastAsia" w:ascii="宋体" w:hAnsi="宋体" w:eastAsia="宋体" w:cs="宋体"/>
          <w:color w:val="auto"/>
        </w:rPr>
      </w:pPr>
    </w:p>
    <w:p w14:paraId="096F15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本单位郑重声明，根据《财政部 民政部 中国残疾人联合会关于促进残疾人就业政府采购政策的通知》</w:t>
      </w:r>
    </w:p>
    <w:p w14:paraId="5014E7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（财库〔2017〕 141 号）的规定，本单位为符合条件的残疾人福利性单位，且本单位参加_____单位的_____项目采购活动提供本单位制造的货物（由本单位承担工程/提供服务），或者提供其他残疾人福利性单位制造的货物（不包括使用非残疾人福利性单位注册商标的货物）。</w:t>
      </w:r>
    </w:p>
    <w:p w14:paraId="043371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本单位对上述声明的真实性负责。如有虚假，将依法承担相应责任。</w:t>
      </w:r>
    </w:p>
    <w:p w14:paraId="4BF6EE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32414A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65E7A5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（若响应文件中无上述材料，则在评审时不考虑对该小、微企业的相关优惠）</w:t>
      </w:r>
      <w:r>
        <w:rPr>
          <w:rFonts w:hint="eastAsia" w:ascii="宋体" w:hAnsi="宋体" w:eastAsia="宋体" w:cs="宋体"/>
          <w:color w:val="auto"/>
          <w:sz w:val="24"/>
          <w:szCs w:val="24"/>
          <w:lang w:eastAsia="zh-CN"/>
        </w:rPr>
        <w:t>。</w:t>
      </w:r>
    </w:p>
    <w:p w14:paraId="281BD0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09F64F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申请人（盖章）：</w:t>
      </w:r>
    </w:p>
    <w:p w14:paraId="00E45F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 期：</w:t>
      </w:r>
    </w:p>
    <w:p w14:paraId="2D64C8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3EB634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5F1B2A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条件的残疾人福利性单位在参加政府采购活动时，应当提供本通知规定的《残疾人福利性单位声明函》，并对声明的真实性负责。采购代理机构在随成交、成交结果同时公告其《残疾人福利性单位声明函》，接受社会监督。供应商提供的《残疾人福利性单位声明函》与事实不符的，依照《</w:t>
      </w:r>
      <w:r>
        <w:rPr>
          <w:rFonts w:hint="eastAsia" w:ascii="宋体" w:hAnsi="宋体" w:eastAsia="宋体" w:cs="宋体"/>
          <w:color w:val="auto"/>
          <w:sz w:val="24"/>
          <w:szCs w:val="24"/>
          <w:lang w:eastAsia="zh-CN"/>
        </w:rPr>
        <w:t>中华人民共和国政府采购法</w:t>
      </w:r>
      <w:r>
        <w:rPr>
          <w:rFonts w:hint="eastAsia" w:ascii="宋体" w:hAnsi="宋体" w:eastAsia="宋体" w:cs="宋体"/>
          <w:color w:val="auto"/>
          <w:sz w:val="24"/>
          <w:szCs w:val="24"/>
        </w:rPr>
        <w:t>》第七十七条第一款的规定追究法律责任。</w:t>
      </w:r>
    </w:p>
    <w:p w14:paraId="440B1937">
      <w:pPr>
        <w:bidi w:val="0"/>
        <w:rPr>
          <w:rFonts w:hint="eastAsia" w:ascii="宋体" w:hAnsi="宋体" w:eastAsia="宋体" w:cs="宋体"/>
          <w:color w:val="auto"/>
          <w:sz w:val="24"/>
          <w:szCs w:val="24"/>
        </w:rPr>
      </w:pPr>
    </w:p>
    <w:p w14:paraId="15082F24">
      <w:pPr>
        <w:tabs>
          <w:tab w:val="left" w:pos="2256"/>
        </w:tabs>
        <w:bidi w:val="0"/>
        <w:jc w:val="left"/>
        <w:rPr>
          <w:rFonts w:hint="eastAsia"/>
          <w:sz w:val="24"/>
          <w:szCs w:val="24"/>
          <w:lang w:val="en-US" w:eastAsia="zh-CN"/>
        </w:rPr>
      </w:pPr>
      <w:r>
        <w:rPr>
          <w:rFonts w:hint="eastAsia"/>
          <w:sz w:val="24"/>
          <w:szCs w:val="24"/>
          <w:lang w:val="en-US" w:eastAsia="zh-CN"/>
        </w:rPr>
        <w:tab/>
      </w:r>
    </w:p>
    <w:p w14:paraId="5EC66A32">
      <w:pPr>
        <w:bidi w:val="0"/>
        <w:rPr>
          <w:rFonts w:hint="eastAsia" w:asciiTheme="minorHAnsi" w:hAnsiTheme="minorHAnsi" w:eastAsiaTheme="minorEastAsia" w:cstheme="minorBidi"/>
          <w:kern w:val="2"/>
          <w:sz w:val="24"/>
          <w:szCs w:val="24"/>
          <w:lang w:val="en-US" w:eastAsia="zh-CN" w:bidi="ar-SA"/>
        </w:rPr>
      </w:pPr>
    </w:p>
    <w:p w14:paraId="6800C66A">
      <w:pPr>
        <w:widowControl/>
        <w:jc w:val="left"/>
        <w:rPr>
          <w:rFonts w:hint="eastAsia" w:asciiTheme="minorHAnsi" w:hAnsiTheme="minorHAnsi" w:eastAsiaTheme="minorEastAsia" w:cstheme="minorBidi"/>
          <w:kern w:val="2"/>
          <w:sz w:val="24"/>
          <w:szCs w:val="24"/>
          <w:lang w:val="en-US" w:eastAsia="zh-CN" w:bidi="ar-SA"/>
        </w:rPr>
      </w:pPr>
    </w:p>
    <w:p w14:paraId="2FFE44EE">
      <w:pPr>
        <w:widowControl/>
        <w:jc w:val="left"/>
        <w:rPr>
          <w:rFonts w:hint="eastAsia" w:asciiTheme="minorHAnsi" w:hAnsiTheme="minorHAnsi" w:eastAsiaTheme="minorEastAsia" w:cstheme="minorBidi"/>
          <w:kern w:val="2"/>
          <w:sz w:val="24"/>
          <w:szCs w:val="24"/>
          <w:lang w:val="en-US" w:eastAsia="zh-CN" w:bidi="ar-SA"/>
        </w:rPr>
      </w:pPr>
    </w:p>
    <w:p w14:paraId="32800489">
      <w:pPr>
        <w:widowControl/>
        <w:jc w:val="left"/>
        <w:rPr>
          <w:rFonts w:hint="eastAsia" w:asciiTheme="minorHAnsi" w:hAnsiTheme="minorHAnsi" w:eastAsiaTheme="minorEastAsia" w:cstheme="minorBidi"/>
          <w:kern w:val="2"/>
          <w:sz w:val="24"/>
          <w:szCs w:val="24"/>
          <w:lang w:val="en-US" w:eastAsia="zh-CN" w:bidi="ar-SA"/>
        </w:rPr>
      </w:pPr>
    </w:p>
    <w:p w14:paraId="4E7F37CB">
      <w:pPr>
        <w:widowControl/>
        <w:jc w:val="left"/>
        <w:rPr>
          <w:rFonts w:hint="eastAsia" w:asciiTheme="minorHAnsi" w:hAnsiTheme="minorHAnsi" w:eastAsiaTheme="minorEastAsia" w:cstheme="minorBidi"/>
          <w:kern w:val="2"/>
          <w:sz w:val="24"/>
          <w:szCs w:val="24"/>
          <w:lang w:val="en-US" w:eastAsia="zh-CN" w:bidi="ar-SA"/>
        </w:rPr>
      </w:pPr>
    </w:p>
    <w:p w14:paraId="10424299">
      <w:pPr>
        <w:bidi w:val="0"/>
        <w:rPr>
          <w:rFonts w:hint="eastAsia"/>
          <w:lang w:val="en-US" w:eastAsia="zh-CN"/>
        </w:rPr>
      </w:pPr>
    </w:p>
    <w:p w14:paraId="247ECC33">
      <w:pPr>
        <w:keepNext/>
        <w:spacing w:line="588" w:lineRule="exact"/>
        <w:jc w:val="center"/>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监狱企业声明函</w:t>
      </w:r>
    </w:p>
    <w:p w14:paraId="56FA4070">
      <w:pPr>
        <w:bidi w:val="0"/>
        <w:jc w:val="center"/>
        <w:rPr>
          <w:rFonts w:hint="eastAsia" w:ascii="宋体" w:hAnsi="宋体" w:eastAsia="宋体" w:cs="宋体"/>
          <w:b/>
          <w:bCs/>
          <w:color w:val="auto"/>
        </w:rPr>
      </w:pPr>
      <w:r>
        <w:rPr>
          <w:rFonts w:hint="eastAsia" w:ascii="宋体" w:hAnsi="宋体" w:eastAsia="宋体" w:cs="宋体"/>
          <w:b/>
          <w:bCs/>
          <w:color w:val="auto"/>
        </w:rPr>
        <w:t>（不属于监狱企业的无需填写）</w:t>
      </w:r>
    </w:p>
    <w:p w14:paraId="1A70EB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rPr>
      </w:pPr>
    </w:p>
    <w:p w14:paraId="2161DD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公司郑重声明，根据《关于政府采购支持监狱企业发展有关问题的通知》 （财库[2014]68 号）的规定，本公司为监狱企业。</w:t>
      </w:r>
    </w:p>
    <w:p w14:paraId="6BB231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根据上述标准，我公司属于监狱企业的理由为：   。</w:t>
      </w:r>
    </w:p>
    <w:p w14:paraId="00F728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本公司为参加 </w:t>
      </w:r>
      <w:r>
        <w:rPr>
          <w:rFonts w:hint="eastAsia" w:ascii="宋体" w:hAnsi="宋体" w:eastAsia="宋体" w:cs="宋体"/>
          <w:color w:val="auto"/>
          <w:sz w:val="24"/>
          <w:szCs w:val="24"/>
          <w:u w:val="single"/>
        </w:rPr>
        <w:t>（项目名称） （采购编号：）</w:t>
      </w:r>
      <w:r>
        <w:rPr>
          <w:rFonts w:hint="eastAsia" w:ascii="宋体" w:hAnsi="宋体" w:eastAsia="宋体" w:cs="宋体"/>
          <w:color w:val="auto"/>
          <w:sz w:val="24"/>
          <w:szCs w:val="24"/>
        </w:rPr>
        <w:t>采购活动提供本企业（填写制造的货物，由本企业承担工程、提供服务）。</w:t>
      </w:r>
    </w:p>
    <w:p w14:paraId="619C47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本条所称货物不包括使用大型企业注册商标的货物和服务。</w:t>
      </w:r>
    </w:p>
    <w:p w14:paraId="3AFBC5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3A8FF9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本公司对上述声明的真实性负责。如有虚假，将依法承担相应责任</w:t>
      </w:r>
    </w:p>
    <w:p w14:paraId="263F07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0AFB63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申请人（盖章）：</w:t>
      </w:r>
    </w:p>
    <w:p w14:paraId="6B116A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 期：</w:t>
      </w:r>
    </w:p>
    <w:p w14:paraId="56AC39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698D6B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2763AD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产品出自符合国家规定的监狱企业，则该产品制造企业必须出具上述声明函，且供应商必须提供应当提供由省级以上监狱管理局、戒毒管理局（含新疆生产建设兵团）出具的属于监狱企业的证明文件，否则在评审时将不考虑对该监狱企业的相关优惠。</w:t>
      </w:r>
    </w:p>
    <w:p w14:paraId="6A2CE7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监狱企业视同小型、微型企业，享受评审中价格扣除等政府采购促进中小企业发展的政府采购政策。</w:t>
      </w:r>
    </w:p>
    <w:p w14:paraId="6CB12EEC">
      <w:pPr>
        <w:keepNext/>
        <w:spacing w:line="588" w:lineRule="exact"/>
        <w:jc w:val="both"/>
        <w:rPr>
          <w:rFonts w:hint="default" w:asciiTheme="minorHAnsi" w:hAnsiTheme="minorHAnsi" w:eastAsiaTheme="minorEastAsia" w:cstheme="minorBidi"/>
          <w:kern w:val="2"/>
          <w:sz w:val="24"/>
          <w:szCs w:val="24"/>
          <w:lang w:val="en-US" w:eastAsia="zh-CN" w:bidi="ar-SA"/>
        </w:rPr>
      </w:pPr>
    </w:p>
    <w:p w14:paraId="701EEE93">
      <w:pPr>
        <w:keepNext/>
        <w:spacing w:line="588" w:lineRule="exact"/>
        <w:jc w:val="both"/>
        <w:rPr>
          <w:rFonts w:hint="default" w:asciiTheme="minorHAnsi" w:hAnsiTheme="minorHAnsi" w:eastAsiaTheme="minorEastAsia" w:cstheme="minorBidi"/>
          <w:kern w:val="2"/>
          <w:sz w:val="24"/>
          <w:szCs w:val="24"/>
          <w:lang w:val="en-US" w:eastAsia="zh-CN" w:bidi="ar-SA"/>
        </w:rPr>
      </w:pPr>
    </w:p>
    <w:p w14:paraId="6397A9FB">
      <w:pPr>
        <w:keepNext/>
        <w:spacing w:line="588" w:lineRule="exact"/>
        <w:jc w:val="both"/>
        <w:rPr>
          <w:rFonts w:hint="default" w:asciiTheme="minorHAnsi" w:hAnsiTheme="minorHAnsi" w:eastAsiaTheme="minorEastAsia" w:cstheme="minorBidi"/>
          <w:kern w:val="2"/>
          <w:sz w:val="24"/>
          <w:szCs w:val="24"/>
          <w:lang w:val="en-US" w:eastAsia="zh-CN" w:bidi="ar-SA"/>
        </w:rPr>
      </w:pPr>
    </w:p>
    <w:p w14:paraId="50FF698C">
      <w:pPr>
        <w:keepNext/>
        <w:spacing w:line="588" w:lineRule="exact"/>
        <w:jc w:val="both"/>
        <w:rPr>
          <w:rFonts w:hint="eastAsia" w:ascii="方正仿宋_GBK" w:hAnsi="方正仿宋_GBK" w:eastAsia="方正仿宋_GBK" w:cs="方正仿宋_GBK"/>
          <w:sz w:val="28"/>
          <w:szCs w:val="28"/>
          <w:lang w:val="en-US" w:eastAsia="zh-CN"/>
        </w:rPr>
      </w:pPr>
      <w:r>
        <w:rPr>
          <w:rFonts w:hint="default" w:asciiTheme="minorHAnsi" w:hAnsiTheme="minorHAnsi" w:eastAsiaTheme="minorEastAsia" w:cstheme="minorBidi"/>
          <w:kern w:val="2"/>
          <w:sz w:val="24"/>
          <w:szCs w:val="24"/>
          <w:lang w:val="en-US" w:eastAsia="zh-CN" w:bidi="ar-SA"/>
        </w:rPr>
        <w:t>★特别说明</w:t>
      </w:r>
      <w:r>
        <w:rPr>
          <w:rFonts w:hint="eastAsia" w:cstheme="minorBidi"/>
          <w:kern w:val="2"/>
          <w:sz w:val="24"/>
          <w:szCs w:val="24"/>
          <w:lang w:val="en-US" w:eastAsia="zh-CN" w:bidi="ar-SA"/>
        </w:rPr>
        <w:t>：</w:t>
      </w:r>
      <w:r>
        <w:rPr>
          <w:rFonts w:hint="default" w:asciiTheme="minorHAnsi" w:hAnsiTheme="minorHAnsi" w:eastAsiaTheme="minorEastAsia" w:cstheme="minorBidi"/>
          <w:kern w:val="2"/>
          <w:sz w:val="24"/>
          <w:szCs w:val="24"/>
          <w:lang w:val="en-US" w:eastAsia="zh-CN" w:bidi="ar-SA"/>
        </w:rPr>
        <w:t>投标人如有其他与本采购项目相关的材料请自行拟定添</w:t>
      </w:r>
      <w:r>
        <w:rPr>
          <w:rFonts w:hint="eastAsia" w:cstheme="minorBidi"/>
          <w:kern w:val="2"/>
          <w:sz w:val="24"/>
          <w:szCs w:val="24"/>
          <w:lang w:val="en-US" w:eastAsia="zh-CN" w:bidi="ar-SA"/>
        </w:rPr>
        <w:t>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C42B12"/>
    <w:multiLevelType w:val="singleLevel"/>
    <w:tmpl w:val="C3C42B12"/>
    <w:lvl w:ilvl="0" w:tentative="0">
      <w:start w:val="1"/>
      <w:numFmt w:val="chineseCounting"/>
      <w:suff w:val="nothing"/>
      <w:lvlText w:val="（%1）"/>
      <w:lvlJc w:val="left"/>
      <w:rPr>
        <w:rFonts w:hint="eastAsia"/>
      </w:rPr>
    </w:lvl>
  </w:abstractNum>
  <w:abstractNum w:abstractNumId="1">
    <w:nsid w:val="C9589C27"/>
    <w:multiLevelType w:val="singleLevel"/>
    <w:tmpl w:val="C9589C27"/>
    <w:lvl w:ilvl="0" w:tentative="0">
      <w:start w:val="1"/>
      <w:numFmt w:val="chineseCounting"/>
      <w:suff w:val="nothing"/>
      <w:lvlText w:val="（%1）"/>
      <w:lvlJc w:val="left"/>
      <w:rPr>
        <w:rFonts w:hint="eastAsia"/>
      </w:rPr>
    </w:lvl>
  </w:abstractNum>
  <w:abstractNum w:abstractNumId="2">
    <w:nsid w:val="13B88F64"/>
    <w:multiLevelType w:val="singleLevel"/>
    <w:tmpl w:val="13B88F64"/>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zYTg0ZGRhNjEyNzQ3ZWY5MzZlNGIyYmEzMTFiOGQifQ=="/>
  </w:docVars>
  <w:rsids>
    <w:rsidRoot w:val="2F9B05E4"/>
    <w:rsid w:val="005774C6"/>
    <w:rsid w:val="006D5CB1"/>
    <w:rsid w:val="00D24F65"/>
    <w:rsid w:val="01081F99"/>
    <w:rsid w:val="0138240E"/>
    <w:rsid w:val="01457033"/>
    <w:rsid w:val="027941C9"/>
    <w:rsid w:val="03DA20A5"/>
    <w:rsid w:val="052E4DBB"/>
    <w:rsid w:val="056950DD"/>
    <w:rsid w:val="05AD2BB6"/>
    <w:rsid w:val="0653708A"/>
    <w:rsid w:val="06EA0B61"/>
    <w:rsid w:val="071874D5"/>
    <w:rsid w:val="07681B6A"/>
    <w:rsid w:val="086F3182"/>
    <w:rsid w:val="09143A17"/>
    <w:rsid w:val="093D3A14"/>
    <w:rsid w:val="096F34B1"/>
    <w:rsid w:val="0A236CAC"/>
    <w:rsid w:val="0A621661"/>
    <w:rsid w:val="0B002FC0"/>
    <w:rsid w:val="0B316838"/>
    <w:rsid w:val="0E792F4F"/>
    <w:rsid w:val="0F081B17"/>
    <w:rsid w:val="0F6B19F0"/>
    <w:rsid w:val="105A46BB"/>
    <w:rsid w:val="124B1C2D"/>
    <w:rsid w:val="129F5974"/>
    <w:rsid w:val="136E131A"/>
    <w:rsid w:val="139C74E2"/>
    <w:rsid w:val="13B8379E"/>
    <w:rsid w:val="13BB53A6"/>
    <w:rsid w:val="15E501BD"/>
    <w:rsid w:val="163512C3"/>
    <w:rsid w:val="16A751EE"/>
    <w:rsid w:val="16E81FEA"/>
    <w:rsid w:val="17D958F4"/>
    <w:rsid w:val="19324427"/>
    <w:rsid w:val="199C2F1E"/>
    <w:rsid w:val="1B7F0C0D"/>
    <w:rsid w:val="1C1C5715"/>
    <w:rsid w:val="1DB06DCC"/>
    <w:rsid w:val="1DE700FC"/>
    <w:rsid w:val="1E1E48BC"/>
    <w:rsid w:val="1E5866DD"/>
    <w:rsid w:val="1F6823BF"/>
    <w:rsid w:val="1FED10A7"/>
    <w:rsid w:val="20F2079D"/>
    <w:rsid w:val="21E1329A"/>
    <w:rsid w:val="22842D40"/>
    <w:rsid w:val="22D63A96"/>
    <w:rsid w:val="2300788B"/>
    <w:rsid w:val="234B6811"/>
    <w:rsid w:val="23B36126"/>
    <w:rsid w:val="23E87BF1"/>
    <w:rsid w:val="244D0EDD"/>
    <w:rsid w:val="281A650E"/>
    <w:rsid w:val="289612D8"/>
    <w:rsid w:val="296A02E5"/>
    <w:rsid w:val="29721217"/>
    <w:rsid w:val="2AED4CBB"/>
    <w:rsid w:val="2B255CC7"/>
    <w:rsid w:val="2B2F7AC0"/>
    <w:rsid w:val="2C0944FF"/>
    <w:rsid w:val="2C2C4590"/>
    <w:rsid w:val="2C8C28CA"/>
    <w:rsid w:val="2DA81DBF"/>
    <w:rsid w:val="2F902E9F"/>
    <w:rsid w:val="2F9B05E4"/>
    <w:rsid w:val="2FC42538"/>
    <w:rsid w:val="30021EFC"/>
    <w:rsid w:val="30662239"/>
    <w:rsid w:val="30E27B6B"/>
    <w:rsid w:val="32083730"/>
    <w:rsid w:val="324A480C"/>
    <w:rsid w:val="34A50A8C"/>
    <w:rsid w:val="353F1F8E"/>
    <w:rsid w:val="35D87CA6"/>
    <w:rsid w:val="376B2462"/>
    <w:rsid w:val="380B59C8"/>
    <w:rsid w:val="380C2E25"/>
    <w:rsid w:val="382F27A2"/>
    <w:rsid w:val="38BA59E1"/>
    <w:rsid w:val="3A4563F4"/>
    <w:rsid w:val="3AB605BC"/>
    <w:rsid w:val="3B9D21E8"/>
    <w:rsid w:val="3CD57071"/>
    <w:rsid w:val="3DCB3051"/>
    <w:rsid w:val="3E595828"/>
    <w:rsid w:val="3F221F86"/>
    <w:rsid w:val="3FBB44FB"/>
    <w:rsid w:val="403B7FB3"/>
    <w:rsid w:val="417578AF"/>
    <w:rsid w:val="42616D6F"/>
    <w:rsid w:val="428648F2"/>
    <w:rsid w:val="42AD26E1"/>
    <w:rsid w:val="42FB5895"/>
    <w:rsid w:val="4377344C"/>
    <w:rsid w:val="43784646"/>
    <w:rsid w:val="438751EB"/>
    <w:rsid w:val="43A6716E"/>
    <w:rsid w:val="44CF7570"/>
    <w:rsid w:val="45B12BB3"/>
    <w:rsid w:val="45B95641"/>
    <w:rsid w:val="45FA509B"/>
    <w:rsid w:val="47CE05C1"/>
    <w:rsid w:val="48981C49"/>
    <w:rsid w:val="48E23799"/>
    <w:rsid w:val="49507DCE"/>
    <w:rsid w:val="49707A71"/>
    <w:rsid w:val="49D0337A"/>
    <w:rsid w:val="4ADF471A"/>
    <w:rsid w:val="4BB13C0F"/>
    <w:rsid w:val="4BC60177"/>
    <w:rsid w:val="4C1075AB"/>
    <w:rsid w:val="4C215AB1"/>
    <w:rsid w:val="4C9444D5"/>
    <w:rsid w:val="4C99684E"/>
    <w:rsid w:val="4CDA34C4"/>
    <w:rsid w:val="4D54798B"/>
    <w:rsid w:val="4DF94868"/>
    <w:rsid w:val="4E355844"/>
    <w:rsid w:val="4EFF04AD"/>
    <w:rsid w:val="501A04F7"/>
    <w:rsid w:val="508C2CC6"/>
    <w:rsid w:val="511167FB"/>
    <w:rsid w:val="512054E9"/>
    <w:rsid w:val="51A154C3"/>
    <w:rsid w:val="51D06336"/>
    <w:rsid w:val="52034CD3"/>
    <w:rsid w:val="521D3C21"/>
    <w:rsid w:val="529B480F"/>
    <w:rsid w:val="53F6648E"/>
    <w:rsid w:val="540A5371"/>
    <w:rsid w:val="541C1980"/>
    <w:rsid w:val="544A79F2"/>
    <w:rsid w:val="549C1067"/>
    <w:rsid w:val="551A3982"/>
    <w:rsid w:val="55A34F37"/>
    <w:rsid w:val="55DF1648"/>
    <w:rsid w:val="55E27DD8"/>
    <w:rsid w:val="56573AA6"/>
    <w:rsid w:val="56EB73E7"/>
    <w:rsid w:val="57404878"/>
    <w:rsid w:val="57BD7292"/>
    <w:rsid w:val="57D92146"/>
    <w:rsid w:val="58B9296C"/>
    <w:rsid w:val="594706F6"/>
    <w:rsid w:val="5B41707A"/>
    <w:rsid w:val="5B852F60"/>
    <w:rsid w:val="5BE31CA9"/>
    <w:rsid w:val="5DE828D3"/>
    <w:rsid w:val="5F6434B1"/>
    <w:rsid w:val="5F9D590B"/>
    <w:rsid w:val="5FEA5C39"/>
    <w:rsid w:val="60A101CB"/>
    <w:rsid w:val="61AF3931"/>
    <w:rsid w:val="62634071"/>
    <w:rsid w:val="63440D17"/>
    <w:rsid w:val="63686C36"/>
    <w:rsid w:val="63AD43A2"/>
    <w:rsid w:val="63EF1619"/>
    <w:rsid w:val="64451C46"/>
    <w:rsid w:val="645C60CA"/>
    <w:rsid w:val="64804571"/>
    <w:rsid w:val="64EB32A9"/>
    <w:rsid w:val="65A53F49"/>
    <w:rsid w:val="65B02D83"/>
    <w:rsid w:val="66072F51"/>
    <w:rsid w:val="660A1E61"/>
    <w:rsid w:val="661C106A"/>
    <w:rsid w:val="66471CB4"/>
    <w:rsid w:val="66DB1B4A"/>
    <w:rsid w:val="6838780A"/>
    <w:rsid w:val="689730CA"/>
    <w:rsid w:val="68A873DA"/>
    <w:rsid w:val="6BAA566B"/>
    <w:rsid w:val="6CC4464E"/>
    <w:rsid w:val="6CEB4DE6"/>
    <w:rsid w:val="6D822E18"/>
    <w:rsid w:val="6DA33B7D"/>
    <w:rsid w:val="6EAD32F1"/>
    <w:rsid w:val="6ECA54EF"/>
    <w:rsid w:val="6F70108C"/>
    <w:rsid w:val="6F833781"/>
    <w:rsid w:val="6FED14FC"/>
    <w:rsid w:val="703D3EE0"/>
    <w:rsid w:val="706E5E08"/>
    <w:rsid w:val="7121059C"/>
    <w:rsid w:val="728872FC"/>
    <w:rsid w:val="72AF0889"/>
    <w:rsid w:val="74164F02"/>
    <w:rsid w:val="74F00593"/>
    <w:rsid w:val="76FE1525"/>
    <w:rsid w:val="772D04D1"/>
    <w:rsid w:val="77431FA6"/>
    <w:rsid w:val="77F07609"/>
    <w:rsid w:val="7874193D"/>
    <w:rsid w:val="791024D5"/>
    <w:rsid w:val="792C1104"/>
    <w:rsid w:val="7A0D5EC0"/>
    <w:rsid w:val="7A0D65A1"/>
    <w:rsid w:val="7A1C37DC"/>
    <w:rsid w:val="7A34055F"/>
    <w:rsid w:val="7A5C3371"/>
    <w:rsid w:val="7A7B0570"/>
    <w:rsid w:val="7B187EFC"/>
    <w:rsid w:val="7B4A5B23"/>
    <w:rsid w:val="7CA15569"/>
    <w:rsid w:val="7CAF4287"/>
    <w:rsid w:val="7D6740ED"/>
    <w:rsid w:val="7DFE231B"/>
    <w:rsid w:val="7E1D5BBA"/>
    <w:rsid w:val="7EA136BC"/>
    <w:rsid w:val="7EF04D52"/>
    <w:rsid w:val="7F662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jc w:val="center"/>
      <w:outlineLvl w:val="0"/>
    </w:pPr>
    <w:rPr>
      <w:rFonts w:ascii="Times New Roman" w:hAnsi="Times New Roman" w:eastAsia="宋体" w:cs="Times New Roman"/>
      <w:b/>
      <w:bCs/>
      <w:kern w:val="44"/>
      <w:sz w:val="28"/>
      <w:szCs w:val="44"/>
      <w:lang w:val="zh-CN" w:eastAsia="zh-CN"/>
    </w:rPr>
  </w:style>
  <w:style w:type="paragraph" w:styleId="3">
    <w:name w:val="heading 2"/>
    <w:basedOn w:val="1"/>
    <w:next w:val="1"/>
    <w:unhideWhenUsed/>
    <w:qFormat/>
    <w:uiPriority w:val="9"/>
    <w:pPr>
      <w:keepNext/>
      <w:keepLines/>
      <w:spacing w:before="260" w:after="260" w:line="416" w:lineRule="auto"/>
      <w:jc w:val="center"/>
      <w:outlineLvl w:val="1"/>
    </w:pPr>
    <w:rPr>
      <w:rFonts w:asciiTheme="majorHAnsi" w:hAnsiTheme="majorHAnsi" w:eastAsiaTheme="majorEastAsia" w:cstheme="majorBidi"/>
      <w:b/>
      <w:bCs/>
      <w:sz w:val="28"/>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3"/>
    <w:basedOn w:val="1"/>
    <w:qFormat/>
    <w:uiPriority w:val="0"/>
    <w:pPr>
      <w:spacing w:after="120"/>
    </w:pPr>
    <w:rPr>
      <w:sz w:val="16"/>
      <w:szCs w:val="16"/>
    </w:rPr>
  </w:style>
  <w:style w:type="paragraph" w:styleId="5">
    <w:name w:val="Body Text"/>
    <w:basedOn w:val="1"/>
    <w:next w:val="6"/>
    <w:unhideWhenUsed/>
    <w:qFormat/>
    <w:uiPriority w:val="99"/>
    <w:pPr>
      <w:spacing w:after="120"/>
    </w:pPr>
    <w:rPr>
      <w:kern w:val="0"/>
      <w:sz w:val="24"/>
    </w:rPr>
  </w:style>
  <w:style w:type="paragraph" w:styleId="6">
    <w:name w:val="Body Text First Indent"/>
    <w:basedOn w:val="5"/>
    <w:unhideWhenUsed/>
    <w:qFormat/>
    <w:uiPriority w:val="0"/>
    <w:pPr>
      <w:ind w:firstLine="420" w:firstLineChars="100"/>
    </w:pPr>
    <w:rPr>
      <w:rFonts w:ascii="Times New Roman" w:hAnsi="Times New Roman" w:eastAsia="宋体" w:cs="Times New Roman"/>
      <w:szCs w:val="24"/>
    </w:rPr>
  </w:style>
  <w:style w:type="paragraph" w:styleId="7">
    <w:name w:val="Plain Text"/>
    <w:basedOn w:val="1"/>
    <w:next w:val="1"/>
    <w:qFormat/>
    <w:uiPriority w:val="0"/>
    <w:rPr>
      <w:rFonts w:ascii="宋体" w:hAnsi="宋体" w:eastAsia="仿宋_GB2312" w:cs="Times New Roman"/>
      <w:szCs w:val="20"/>
      <w:lang w:val="zh-CN" w:eastAsia="zh-C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 w:type="paragraph" w:customStyle="1" w:styleId="12">
    <w:name w:val="Heading 1"/>
    <w:basedOn w:val="1"/>
    <w:qFormat/>
    <w:uiPriority w:val="1"/>
    <w:pPr>
      <w:autoSpaceDE w:val="0"/>
      <w:autoSpaceDN w:val="0"/>
      <w:spacing w:before="38"/>
      <w:ind w:left="1482" w:right="1677"/>
      <w:jc w:val="center"/>
      <w:outlineLvl w:val="1"/>
    </w:pPr>
    <w:rPr>
      <w:rFonts w:ascii="宋体" w:hAnsi="宋体" w:eastAsia="宋体" w:cs="宋体"/>
      <w:b/>
      <w:bCs/>
      <w:kern w:val="0"/>
      <w:sz w:val="36"/>
      <w:szCs w:val="36"/>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保山市隆阳区党政机关单位</Company>
  <Pages>15</Pages>
  <Words>5613</Words>
  <Characters>6511</Characters>
  <Lines>0</Lines>
  <Paragraphs>0</Paragraphs>
  <TotalTime>39</TotalTime>
  <ScaleCrop>false</ScaleCrop>
  <LinksUpToDate>false</LinksUpToDate>
  <CharactersWithSpaces>7103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2021-04-30T07:32:00Z</dcterms:created>
  <dc:creator>李霞</dc:creator>
  <cp:lastModifiedBy>出于蓝</cp:lastModifiedBy>
  <cp:lastPrinted>2021-12-30T01:13:00Z</cp:lastPrinted>
  <dcterms:modified xsi:type="dcterms:W3CDTF">2025-01-23T03:18:32Z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49547ADEEFB34B8CB7A32D3E1589B66A_13</vt:lpwstr>
  </property>
  <property fmtid="{D5CDD505-2E9C-101B-9397-08002B2CF9AE}" pid="4" name="KSOTemplateDocerSaveRecord">
    <vt:lpwstr>eyJoZGlkIjoiNWRlYmFmMzE3YTkyMWIzMDk4ZjZhMDI2MTFhNTA1YTEiLCJ1c2VySWQiOiIyMTA5NTA1MDQifQ==</vt:lpwstr>
  </property>
</Properties>
</file>